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8FAE" w14:textId="77777777" w:rsidR="005F44CA" w:rsidRPr="00FF1020" w:rsidRDefault="005F44CA" w:rsidP="005F44CA">
      <w:pPr>
        <w:jc w:val="center"/>
        <w:rPr>
          <w:rFonts w:ascii="Merriweather" w:hAnsi="Merriweather"/>
          <w:b/>
          <w:sz w:val="24"/>
        </w:rPr>
      </w:pPr>
      <w:r w:rsidRPr="00FF1020">
        <w:rPr>
          <w:rFonts w:ascii="Merriweather" w:hAnsi="Merriweather"/>
          <w:b/>
          <w:i/>
          <w:sz w:val="24"/>
        </w:rPr>
        <w:t>Syllabus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31"/>
        <w:gridCol w:w="531"/>
        <w:gridCol w:w="538"/>
        <w:gridCol w:w="38"/>
        <w:gridCol w:w="487"/>
        <w:gridCol w:w="368"/>
        <w:gridCol w:w="163"/>
        <w:gridCol w:w="465"/>
        <w:gridCol w:w="67"/>
        <w:gridCol w:w="1352"/>
        <w:gridCol w:w="141"/>
        <w:gridCol w:w="19"/>
        <w:gridCol w:w="171"/>
        <w:gridCol w:w="171"/>
        <w:gridCol w:w="165"/>
        <w:gridCol w:w="331"/>
        <w:gridCol w:w="31"/>
        <w:gridCol w:w="300"/>
        <w:gridCol w:w="321"/>
        <w:gridCol w:w="52"/>
        <w:gridCol w:w="256"/>
        <w:gridCol w:w="320"/>
        <w:gridCol w:w="985"/>
      </w:tblGrid>
      <w:tr w:rsidR="005F44CA" w:rsidRPr="00CF5812" w14:paraId="79B3FCBD" w14:textId="77777777" w:rsidTr="00A14666">
        <w:tc>
          <w:tcPr>
            <w:tcW w:w="1485" w:type="dxa"/>
            <w:shd w:val="clear" w:color="auto" w:fill="F2F2F2"/>
            <w:vAlign w:val="center"/>
          </w:tcPr>
          <w:p w14:paraId="2314B07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5207" w:type="dxa"/>
            <w:gridSpan w:val="15"/>
            <w:vAlign w:val="center"/>
          </w:tcPr>
          <w:p w14:paraId="6BC2D684" w14:textId="6D0EC97A" w:rsidR="005F44CA" w:rsidRPr="00CF5812" w:rsidRDefault="00380366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DEPARTMENT OF ENGLISH STUDIES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2CAC678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</w:t>
            </w:r>
          </w:p>
        </w:tc>
        <w:tc>
          <w:tcPr>
            <w:tcW w:w="985" w:type="dxa"/>
            <w:vAlign w:val="center"/>
          </w:tcPr>
          <w:p w14:paraId="6D0BD33F" w14:textId="6C100928" w:rsidR="005F44CA" w:rsidRPr="00CF5812" w:rsidRDefault="00380366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2025/2026</w:t>
            </w:r>
          </w:p>
        </w:tc>
      </w:tr>
      <w:tr w:rsidR="005F44CA" w:rsidRPr="00CF5812" w14:paraId="5829C063" w14:textId="77777777" w:rsidTr="00A14666">
        <w:tc>
          <w:tcPr>
            <w:tcW w:w="1485" w:type="dxa"/>
            <w:shd w:val="clear" w:color="auto" w:fill="F2F2F2"/>
          </w:tcPr>
          <w:p w14:paraId="08F3CB6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Course </w:t>
            </w:r>
          </w:p>
        </w:tc>
        <w:tc>
          <w:tcPr>
            <w:tcW w:w="5207" w:type="dxa"/>
            <w:gridSpan w:val="15"/>
            <w:vAlign w:val="center"/>
          </w:tcPr>
          <w:p w14:paraId="0BCE37A9" w14:textId="699282BE" w:rsidR="005F44CA" w:rsidRPr="00CF5812" w:rsidRDefault="00380366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MODERN ENGLISH NOVEL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013A05B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ECTS</w:t>
            </w:r>
          </w:p>
        </w:tc>
        <w:tc>
          <w:tcPr>
            <w:tcW w:w="985" w:type="dxa"/>
            <w:vAlign w:val="center"/>
          </w:tcPr>
          <w:p w14:paraId="29F93317" w14:textId="34AE9E79" w:rsidR="005F44CA" w:rsidRPr="00CF5812" w:rsidRDefault="00380366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4</w:t>
            </w:r>
          </w:p>
        </w:tc>
      </w:tr>
      <w:tr w:rsidR="005F44CA" w:rsidRPr="00CF5812" w14:paraId="099AB6D7" w14:textId="77777777" w:rsidTr="00A14666">
        <w:tc>
          <w:tcPr>
            <w:tcW w:w="1485" w:type="dxa"/>
            <w:shd w:val="clear" w:color="auto" w:fill="F2F2F2"/>
          </w:tcPr>
          <w:p w14:paraId="54C682CC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Study programme</w:t>
            </w:r>
          </w:p>
        </w:tc>
        <w:tc>
          <w:tcPr>
            <w:tcW w:w="7803" w:type="dxa"/>
            <w:gridSpan w:val="23"/>
            <w:shd w:val="clear" w:color="auto" w:fill="FFFFFF"/>
            <w:vAlign w:val="center"/>
          </w:tcPr>
          <w:p w14:paraId="5E94B2C2" w14:textId="6ED39B44" w:rsidR="005F44CA" w:rsidRPr="00CF5812" w:rsidRDefault="00380366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ENGLISH STUDIES</w:t>
            </w:r>
          </w:p>
        </w:tc>
      </w:tr>
      <w:tr w:rsidR="005F44CA" w:rsidRPr="00CF5812" w14:paraId="03504932" w14:textId="77777777" w:rsidTr="00A14666">
        <w:tc>
          <w:tcPr>
            <w:tcW w:w="1485" w:type="dxa"/>
            <w:shd w:val="clear" w:color="auto" w:fill="F2F2F2"/>
            <w:vAlign w:val="center"/>
          </w:tcPr>
          <w:p w14:paraId="0F64FAF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Level of study programme</w:t>
            </w:r>
          </w:p>
        </w:tc>
        <w:tc>
          <w:tcPr>
            <w:tcW w:w="1600" w:type="dxa"/>
            <w:gridSpan w:val="3"/>
            <w:vAlign w:val="center"/>
          </w:tcPr>
          <w:p w14:paraId="2FFCE405" w14:textId="45ABE079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657573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Undergraduate</w:t>
            </w:r>
          </w:p>
        </w:tc>
        <w:tc>
          <w:tcPr>
            <w:tcW w:w="1588" w:type="dxa"/>
            <w:gridSpan w:val="6"/>
            <w:vAlign w:val="center"/>
          </w:tcPr>
          <w:p w14:paraId="13C46B30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19052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Graduate</w:t>
            </w:r>
          </w:p>
        </w:tc>
        <w:tc>
          <w:tcPr>
            <w:tcW w:w="2019" w:type="dxa"/>
            <w:gridSpan w:val="6"/>
            <w:vAlign w:val="center"/>
          </w:tcPr>
          <w:p w14:paraId="7150BBF8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8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Integrated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41480763" w14:textId="77777777" w:rsidR="005F44CA" w:rsidRPr="00CD7933" w:rsidRDefault="00AA40E1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065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Postgraduate</w:t>
            </w:r>
          </w:p>
        </w:tc>
      </w:tr>
      <w:tr w:rsidR="005F44CA" w:rsidRPr="00CF5812" w14:paraId="054E89D3" w14:textId="77777777" w:rsidTr="00A14666">
        <w:tc>
          <w:tcPr>
            <w:tcW w:w="1485" w:type="dxa"/>
            <w:shd w:val="clear" w:color="auto" w:fill="F2F2F2"/>
            <w:vAlign w:val="center"/>
          </w:tcPr>
          <w:p w14:paraId="3A14A9A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Type of study programme</w:t>
            </w:r>
          </w:p>
        </w:tc>
        <w:tc>
          <w:tcPr>
            <w:tcW w:w="1600" w:type="dxa"/>
            <w:gridSpan w:val="3"/>
          </w:tcPr>
          <w:p w14:paraId="45BE39A0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941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Single major</w:t>
            </w:r>
          </w:p>
          <w:p w14:paraId="2DB58F8F" w14:textId="49BBF35B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368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Double major </w:t>
            </w:r>
          </w:p>
        </w:tc>
        <w:tc>
          <w:tcPr>
            <w:tcW w:w="1588" w:type="dxa"/>
            <w:gridSpan w:val="6"/>
            <w:vAlign w:val="center"/>
          </w:tcPr>
          <w:p w14:paraId="29513206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4593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University</w:t>
            </w:r>
          </w:p>
        </w:tc>
        <w:tc>
          <w:tcPr>
            <w:tcW w:w="2019" w:type="dxa"/>
            <w:gridSpan w:val="6"/>
            <w:vAlign w:val="center"/>
          </w:tcPr>
          <w:p w14:paraId="2AF8D830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6442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Professional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278A7245" w14:textId="77777777" w:rsidR="005F44CA" w:rsidRPr="00CD7933" w:rsidRDefault="00AA40E1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701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Specialized</w:t>
            </w:r>
          </w:p>
        </w:tc>
      </w:tr>
      <w:tr w:rsidR="005F44CA" w:rsidRPr="00CF5812" w14:paraId="3B80E1DC" w14:textId="77777777" w:rsidTr="00A14666">
        <w:tc>
          <w:tcPr>
            <w:tcW w:w="1485" w:type="dxa"/>
            <w:shd w:val="clear" w:color="auto" w:fill="F2F2F2"/>
            <w:vAlign w:val="center"/>
          </w:tcPr>
          <w:p w14:paraId="310A257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 of study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 w14:paraId="6D4B25F5" w14:textId="77777777" w:rsidR="005F44CA" w:rsidRPr="00FF1020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1</w:t>
            </w: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76FC13E6" w14:textId="558867BA" w:rsidR="005F44CA" w:rsidRPr="00FF1020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2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F944DF9" w14:textId="3AC39355" w:rsidR="005F44CA" w:rsidRPr="00FF1020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3</w:t>
            </w:r>
          </w:p>
        </w:tc>
        <w:tc>
          <w:tcPr>
            <w:tcW w:w="1561" w:type="dxa"/>
            <w:gridSpan w:val="9"/>
            <w:shd w:val="clear" w:color="auto" w:fill="FFFFFF"/>
            <w:vAlign w:val="center"/>
          </w:tcPr>
          <w:p w14:paraId="37802731" w14:textId="77777777" w:rsidR="005F44CA" w:rsidRPr="00FF1020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4</w:t>
            </w:r>
          </w:p>
        </w:tc>
        <w:tc>
          <w:tcPr>
            <w:tcW w:w="1561" w:type="dxa"/>
            <w:gridSpan w:val="3"/>
            <w:shd w:val="clear" w:color="auto" w:fill="FFFFFF"/>
            <w:vAlign w:val="center"/>
          </w:tcPr>
          <w:p w14:paraId="4A6C658E" w14:textId="77777777" w:rsidR="005F44CA" w:rsidRPr="00FF1020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5</w:t>
            </w:r>
          </w:p>
        </w:tc>
      </w:tr>
      <w:tr w:rsidR="005F44CA" w:rsidRPr="00CF5812" w14:paraId="354355D6" w14:textId="77777777" w:rsidTr="00A14666">
        <w:trPr>
          <w:trHeight w:val="8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5A6596A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Semester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14:paraId="065072F0" w14:textId="7393D019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1519667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Winter</w:t>
            </w:r>
          </w:p>
          <w:p w14:paraId="5756097F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-1294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Summer</w:t>
            </w:r>
          </w:p>
        </w:tc>
        <w:tc>
          <w:tcPr>
            <w:tcW w:w="1588" w:type="dxa"/>
            <w:gridSpan w:val="6"/>
            <w:vAlign w:val="center"/>
          </w:tcPr>
          <w:p w14:paraId="1AB742B4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16839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</w:t>
            </w:r>
          </w:p>
        </w:tc>
        <w:tc>
          <w:tcPr>
            <w:tcW w:w="1352" w:type="dxa"/>
            <w:vAlign w:val="center"/>
          </w:tcPr>
          <w:p w14:paraId="0386A6A5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8670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</w:t>
            </w:r>
          </w:p>
        </w:tc>
        <w:tc>
          <w:tcPr>
            <w:tcW w:w="667" w:type="dxa"/>
            <w:gridSpan w:val="5"/>
            <w:vAlign w:val="center"/>
          </w:tcPr>
          <w:p w14:paraId="5FB3C4B5" w14:textId="7CF46BF4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2049283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III</w:t>
            </w:r>
          </w:p>
        </w:tc>
        <w:tc>
          <w:tcPr>
            <w:tcW w:w="1611" w:type="dxa"/>
            <w:gridSpan w:val="7"/>
            <w:vAlign w:val="center"/>
          </w:tcPr>
          <w:p w14:paraId="0E8E3983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961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IV</w:t>
            </w:r>
          </w:p>
        </w:tc>
        <w:tc>
          <w:tcPr>
            <w:tcW w:w="985" w:type="dxa"/>
            <w:vAlign w:val="center"/>
          </w:tcPr>
          <w:p w14:paraId="0140FD55" w14:textId="3836C8AB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278414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</w:t>
            </w:r>
          </w:p>
        </w:tc>
      </w:tr>
      <w:tr w:rsidR="005F44CA" w:rsidRPr="00CF5812" w14:paraId="3CCA5136" w14:textId="77777777" w:rsidTr="00A14666">
        <w:trPr>
          <w:trHeight w:val="80"/>
        </w:trPr>
        <w:tc>
          <w:tcPr>
            <w:tcW w:w="1485" w:type="dxa"/>
            <w:vMerge/>
            <w:shd w:val="clear" w:color="auto" w:fill="F2F2F2"/>
            <w:vAlign w:val="center"/>
          </w:tcPr>
          <w:p w14:paraId="7340AFCF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14:paraId="13A57EF7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4F049508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-11345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</w:t>
            </w:r>
          </w:p>
        </w:tc>
        <w:tc>
          <w:tcPr>
            <w:tcW w:w="1352" w:type="dxa"/>
            <w:vAlign w:val="center"/>
          </w:tcPr>
          <w:p w14:paraId="7DD642CC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811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</w:t>
            </w:r>
          </w:p>
        </w:tc>
        <w:tc>
          <w:tcPr>
            <w:tcW w:w="667" w:type="dxa"/>
            <w:gridSpan w:val="5"/>
            <w:vAlign w:val="center"/>
          </w:tcPr>
          <w:p w14:paraId="1FCD85B8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8607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VIII</w:t>
            </w:r>
          </w:p>
        </w:tc>
        <w:tc>
          <w:tcPr>
            <w:tcW w:w="1611" w:type="dxa"/>
            <w:gridSpan w:val="7"/>
            <w:vAlign w:val="center"/>
          </w:tcPr>
          <w:p w14:paraId="2A8FB631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281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IX</w:t>
            </w:r>
          </w:p>
        </w:tc>
        <w:tc>
          <w:tcPr>
            <w:tcW w:w="985" w:type="dxa"/>
            <w:vAlign w:val="center"/>
          </w:tcPr>
          <w:p w14:paraId="664D412D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737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X</w:t>
            </w:r>
          </w:p>
        </w:tc>
      </w:tr>
      <w:tr w:rsidR="005F44CA" w:rsidRPr="00CF5812" w14:paraId="2C9B86EB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389A53B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Status of the course</w:t>
            </w:r>
          </w:p>
        </w:tc>
        <w:tc>
          <w:tcPr>
            <w:tcW w:w="1600" w:type="dxa"/>
            <w:gridSpan w:val="3"/>
            <w:vAlign w:val="center"/>
          </w:tcPr>
          <w:p w14:paraId="138B72AC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960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Compulsory</w:t>
            </w:r>
          </w:p>
        </w:tc>
        <w:tc>
          <w:tcPr>
            <w:tcW w:w="1588" w:type="dxa"/>
            <w:gridSpan w:val="6"/>
            <w:vAlign w:val="center"/>
          </w:tcPr>
          <w:p w14:paraId="67BAF15F" w14:textId="775473FF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6963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09CAAEE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CD7933">
              <w:rPr>
                <w:rFonts w:ascii="Merriweather" w:hAnsi="Merriweather"/>
                <w:sz w:val="16"/>
                <w:szCs w:val="20"/>
              </w:rPr>
              <w:t>Elective</w:t>
            </w:r>
          </w:p>
        </w:tc>
        <w:tc>
          <w:tcPr>
            <w:tcW w:w="2019" w:type="dxa"/>
            <w:gridSpan w:val="6"/>
            <w:vAlign w:val="center"/>
          </w:tcPr>
          <w:p w14:paraId="3FA43174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1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Elective course offered to students from other departments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1909F3B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Teaching Competencies</w:t>
            </w:r>
          </w:p>
        </w:tc>
        <w:tc>
          <w:tcPr>
            <w:tcW w:w="985" w:type="dxa"/>
            <w:vAlign w:val="center"/>
          </w:tcPr>
          <w:p w14:paraId="2DD6FB96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962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2B7E7000" w14:textId="6F0C46BF" w:rsidR="005F44CA" w:rsidRPr="00CF5812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2646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5F44CA" w:rsidRPr="00CF5812" w14:paraId="59A917BC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593B3D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Workload</w:t>
            </w:r>
          </w:p>
        </w:tc>
        <w:tc>
          <w:tcPr>
            <w:tcW w:w="531" w:type="dxa"/>
            <w:vAlign w:val="center"/>
          </w:tcPr>
          <w:p w14:paraId="6E665FF2" w14:textId="45030D97" w:rsidR="005F44CA" w:rsidRPr="001951FC" w:rsidRDefault="00380366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2</w:t>
            </w:r>
          </w:p>
        </w:tc>
        <w:tc>
          <w:tcPr>
            <w:tcW w:w="531" w:type="dxa"/>
            <w:vAlign w:val="center"/>
          </w:tcPr>
          <w:p w14:paraId="687BACE4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L</w:t>
            </w:r>
          </w:p>
        </w:tc>
        <w:tc>
          <w:tcPr>
            <w:tcW w:w="538" w:type="dxa"/>
            <w:vAlign w:val="center"/>
          </w:tcPr>
          <w:p w14:paraId="6BA488E8" w14:textId="212D2B9B" w:rsidR="005F44CA" w:rsidRPr="001951FC" w:rsidRDefault="00380366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14:paraId="22252392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S</w:t>
            </w:r>
          </w:p>
        </w:tc>
        <w:tc>
          <w:tcPr>
            <w:tcW w:w="531" w:type="dxa"/>
            <w:gridSpan w:val="2"/>
            <w:vAlign w:val="center"/>
          </w:tcPr>
          <w:p w14:paraId="05D2521D" w14:textId="5CEE934D" w:rsidR="005F44CA" w:rsidRPr="001951FC" w:rsidRDefault="00380366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6"/>
                <w:szCs w:val="20"/>
              </w:rPr>
            </w:pPr>
            <w:r>
              <w:rPr>
                <w:rFonts w:ascii="Merriweather" w:hAnsi="Merriweather"/>
                <w:b/>
                <w:sz w:val="16"/>
                <w:szCs w:val="20"/>
              </w:rPr>
              <w:t>0</w:t>
            </w:r>
          </w:p>
        </w:tc>
        <w:tc>
          <w:tcPr>
            <w:tcW w:w="532" w:type="dxa"/>
            <w:gridSpan w:val="2"/>
            <w:vAlign w:val="center"/>
          </w:tcPr>
          <w:p w14:paraId="70A4CD3E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E</w:t>
            </w:r>
          </w:p>
        </w:tc>
        <w:tc>
          <w:tcPr>
            <w:tcW w:w="3630" w:type="dxa"/>
            <w:gridSpan w:val="13"/>
            <w:shd w:val="clear" w:color="auto" w:fill="F2F2F2"/>
            <w:vAlign w:val="center"/>
          </w:tcPr>
          <w:p w14:paraId="7D62B1E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20"/>
              </w:rPr>
              <w:t>Internet sources for e-learning</w:t>
            </w:r>
          </w:p>
        </w:tc>
        <w:tc>
          <w:tcPr>
            <w:tcW w:w="985" w:type="dxa"/>
            <w:vAlign w:val="center"/>
          </w:tcPr>
          <w:p w14:paraId="4E4F6719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072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YES </w:t>
            </w:r>
          </w:p>
          <w:p w14:paraId="5732F9E1" w14:textId="66A4FF2E" w:rsidR="005F44CA" w:rsidRPr="00CF5812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7414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3C0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NO</w:t>
            </w:r>
          </w:p>
        </w:tc>
      </w:tr>
      <w:tr w:rsidR="005F44CA" w:rsidRPr="00CF5812" w14:paraId="256A19D5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47006FD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Location and time of instruction</w:t>
            </w:r>
          </w:p>
        </w:tc>
        <w:tc>
          <w:tcPr>
            <w:tcW w:w="3188" w:type="dxa"/>
            <w:gridSpan w:val="9"/>
            <w:vAlign w:val="center"/>
          </w:tcPr>
          <w:p w14:paraId="76CEB409" w14:textId="06B4C173" w:rsidR="005F44CA" w:rsidRPr="00380366" w:rsidRDefault="00380366" w:rsidP="00A14666">
            <w:pPr>
              <w:spacing w:before="20" w:after="20"/>
              <w:rPr>
                <w:rFonts w:ascii="Merriweather" w:hAnsi="Merriweather"/>
                <w:bCs/>
                <w:sz w:val="18"/>
                <w:szCs w:val="20"/>
              </w:rPr>
            </w:pPr>
            <w:r w:rsidRPr="00380366">
              <w:rPr>
                <w:rFonts w:ascii="Merriweather" w:hAnsi="Merriweather"/>
                <w:bCs/>
                <w:sz w:val="18"/>
                <w:szCs w:val="20"/>
              </w:rPr>
              <w:t xml:space="preserve">Thu., </w:t>
            </w:r>
            <w:r w:rsidR="005969D7">
              <w:rPr>
                <w:rFonts w:ascii="Merriweather" w:hAnsi="Merriweather"/>
                <w:bCs/>
                <w:sz w:val="18"/>
                <w:szCs w:val="20"/>
              </w:rPr>
              <w:t>12</w:t>
            </w:r>
            <w:r w:rsidR="00A6465E">
              <w:rPr>
                <w:rFonts w:ascii="Merriweather" w:hAnsi="Merriweather"/>
                <w:bCs/>
                <w:sz w:val="18"/>
                <w:szCs w:val="20"/>
              </w:rPr>
              <w:t>:00</w:t>
            </w:r>
            <w:r w:rsidR="005969D7">
              <w:rPr>
                <w:rFonts w:ascii="Merriweather" w:hAnsi="Merriweather"/>
                <w:bCs/>
                <w:sz w:val="18"/>
                <w:szCs w:val="20"/>
              </w:rPr>
              <w:t>-3</w:t>
            </w:r>
            <w:r w:rsidR="00A6465E">
              <w:rPr>
                <w:rFonts w:ascii="Merriweather" w:hAnsi="Merriweather"/>
                <w:bCs/>
                <w:sz w:val="18"/>
                <w:szCs w:val="20"/>
              </w:rPr>
              <w:t>:00</w:t>
            </w:r>
            <w:r w:rsidR="005969D7">
              <w:rPr>
                <w:rFonts w:ascii="Merriweather" w:hAnsi="Merriweather"/>
                <w:bCs/>
                <w:sz w:val="18"/>
                <w:szCs w:val="20"/>
              </w:rPr>
              <w:t xml:space="preserve"> PM</w:t>
            </w:r>
            <w:r w:rsidRPr="00380366">
              <w:rPr>
                <w:rFonts w:ascii="Merriweather" w:hAnsi="Merriweather"/>
                <w:bCs/>
                <w:sz w:val="18"/>
                <w:szCs w:val="20"/>
              </w:rPr>
              <w:t xml:space="preserve"> (classroom 143)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72DDBAEC" w14:textId="77777777" w:rsidR="005F44CA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Language(s) in which </w:t>
            </w:r>
          </w:p>
          <w:p w14:paraId="3F58E11A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color w:val="FF0000"/>
                <w:sz w:val="18"/>
                <w:szCs w:val="20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the course is taught</w:t>
            </w:r>
          </w:p>
        </w:tc>
        <w:tc>
          <w:tcPr>
            <w:tcW w:w="2234" w:type="dxa"/>
            <w:gridSpan w:val="6"/>
            <w:vAlign w:val="center"/>
          </w:tcPr>
          <w:p w14:paraId="4FC0758A" w14:textId="4EDF79E5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English</w:t>
            </w:r>
          </w:p>
        </w:tc>
      </w:tr>
      <w:tr w:rsidR="005F44CA" w:rsidRPr="00CF5812" w14:paraId="2FCBA120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726DCD0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start date</w:t>
            </w:r>
          </w:p>
        </w:tc>
        <w:tc>
          <w:tcPr>
            <w:tcW w:w="3188" w:type="dxa"/>
            <w:gridSpan w:val="9"/>
            <w:vAlign w:val="center"/>
          </w:tcPr>
          <w:p w14:paraId="795F7EC6" w14:textId="606167CC" w:rsidR="005F44CA" w:rsidRPr="00A219CA" w:rsidRDefault="00A219CA" w:rsidP="00A14666">
            <w:pPr>
              <w:spacing w:before="20" w:after="20"/>
              <w:rPr>
                <w:rFonts w:ascii="Merriweather" w:hAnsi="Merriweather"/>
                <w:bCs/>
                <w:sz w:val="18"/>
                <w:szCs w:val="20"/>
              </w:rPr>
            </w:pPr>
            <w:r w:rsidRPr="00A219CA">
              <w:rPr>
                <w:rFonts w:ascii="Merriweather" w:hAnsi="Merriweather"/>
                <w:bCs/>
                <w:sz w:val="18"/>
                <w:szCs w:val="20"/>
              </w:rPr>
              <w:t>2</w:t>
            </w:r>
            <w:r w:rsidR="00380366" w:rsidRPr="00A219CA">
              <w:rPr>
                <w:rFonts w:ascii="Merriweather" w:hAnsi="Merriweather"/>
                <w:bCs/>
                <w:sz w:val="18"/>
                <w:szCs w:val="20"/>
              </w:rPr>
              <w:t xml:space="preserve"> October 2025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5F8F6E3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end date</w:t>
            </w:r>
          </w:p>
        </w:tc>
        <w:tc>
          <w:tcPr>
            <w:tcW w:w="2234" w:type="dxa"/>
            <w:gridSpan w:val="6"/>
            <w:vAlign w:val="center"/>
          </w:tcPr>
          <w:p w14:paraId="1C84DAD3" w14:textId="4721B7EF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22 January 2026</w:t>
            </w:r>
          </w:p>
        </w:tc>
      </w:tr>
      <w:tr w:rsidR="005F44CA" w:rsidRPr="00CF5812" w14:paraId="33F0D6B7" w14:textId="77777777" w:rsidTr="00A14666">
        <w:tc>
          <w:tcPr>
            <w:tcW w:w="1485" w:type="dxa"/>
            <w:shd w:val="clear" w:color="auto" w:fill="F2F2F2"/>
          </w:tcPr>
          <w:p w14:paraId="31F1259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Enrolment requirements</w:t>
            </w:r>
          </w:p>
        </w:tc>
        <w:tc>
          <w:tcPr>
            <w:tcW w:w="7803" w:type="dxa"/>
            <w:gridSpan w:val="23"/>
            <w:vAlign w:val="center"/>
          </w:tcPr>
          <w:p w14:paraId="0B3CBB79" w14:textId="63CACC5D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The students should be enrolled in the required semester of study programme.</w:t>
            </w:r>
          </w:p>
        </w:tc>
      </w:tr>
      <w:tr w:rsidR="005F44CA" w:rsidRPr="00CF5812" w14:paraId="33D2A859" w14:textId="77777777" w:rsidTr="00A14666">
        <w:tc>
          <w:tcPr>
            <w:tcW w:w="9288" w:type="dxa"/>
            <w:gridSpan w:val="24"/>
            <w:shd w:val="clear" w:color="auto" w:fill="D9D9D9"/>
          </w:tcPr>
          <w:p w14:paraId="396A087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776D18EF" w14:textId="77777777" w:rsidTr="00A14666">
        <w:tc>
          <w:tcPr>
            <w:tcW w:w="1485" w:type="dxa"/>
            <w:shd w:val="clear" w:color="auto" w:fill="F2F2F2"/>
          </w:tcPr>
          <w:p w14:paraId="33913B3F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coordinator</w:t>
            </w:r>
          </w:p>
        </w:tc>
        <w:tc>
          <w:tcPr>
            <w:tcW w:w="7803" w:type="dxa"/>
            <w:gridSpan w:val="23"/>
            <w:vAlign w:val="center"/>
          </w:tcPr>
          <w:p w14:paraId="659A9C5A" w14:textId="1A6DF3D7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DOC.DR.SC. MONIKA ŠINCEK BREGOVIĆ</w:t>
            </w:r>
          </w:p>
        </w:tc>
      </w:tr>
      <w:tr w:rsidR="005F44CA" w:rsidRPr="00CF5812" w14:paraId="0FFE5F12" w14:textId="77777777" w:rsidTr="003D36C1">
        <w:tc>
          <w:tcPr>
            <w:tcW w:w="1485" w:type="dxa"/>
            <w:shd w:val="clear" w:color="auto" w:fill="F2F2F2"/>
            <w:vAlign w:val="center"/>
          </w:tcPr>
          <w:p w14:paraId="2F628CC6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72BF5CD2" w14:textId="0DC8DFC4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mbregov@unizd.hr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3258DCC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161A74C5" w14:textId="53CDB8C8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Thu. 11:00 AM-12:00 PM, and per appointment</w:t>
            </w:r>
          </w:p>
        </w:tc>
      </w:tr>
      <w:tr w:rsidR="005F44CA" w:rsidRPr="00CF5812" w14:paraId="6BF31A4A" w14:textId="77777777" w:rsidTr="00A14666">
        <w:tc>
          <w:tcPr>
            <w:tcW w:w="1485" w:type="dxa"/>
            <w:shd w:val="clear" w:color="auto" w:fill="F2F2F2"/>
          </w:tcPr>
          <w:p w14:paraId="2C91DD2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instructor</w:t>
            </w:r>
          </w:p>
        </w:tc>
        <w:tc>
          <w:tcPr>
            <w:tcW w:w="7803" w:type="dxa"/>
            <w:gridSpan w:val="23"/>
            <w:vAlign w:val="center"/>
          </w:tcPr>
          <w:p w14:paraId="72DEE48E" w14:textId="2A2A5AF2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DOC.DR.SC. MONIKA ŠINCEK BREGOVIĆ</w:t>
            </w:r>
          </w:p>
        </w:tc>
      </w:tr>
      <w:tr w:rsidR="005F44CA" w:rsidRPr="00CF5812" w14:paraId="6510F487" w14:textId="77777777" w:rsidTr="003D36C1">
        <w:tc>
          <w:tcPr>
            <w:tcW w:w="1485" w:type="dxa"/>
            <w:shd w:val="clear" w:color="auto" w:fill="F2F2F2"/>
            <w:vAlign w:val="center"/>
          </w:tcPr>
          <w:p w14:paraId="684468B7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23721A9C" w14:textId="3855DF88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mbregov@unizd.hr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6B739C40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4D3E2B53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5C6246E4" w14:textId="77777777" w:rsidTr="00A14666">
        <w:tc>
          <w:tcPr>
            <w:tcW w:w="1485" w:type="dxa"/>
            <w:shd w:val="clear" w:color="auto" w:fill="F2F2F2"/>
          </w:tcPr>
          <w:p w14:paraId="5681D607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4DFCB57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72CA77C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79FAC147" w14:textId="77777777" w:rsidTr="003D36C1">
        <w:tc>
          <w:tcPr>
            <w:tcW w:w="1485" w:type="dxa"/>
            <w:shd w:val="clear" w:color="auto" w:fill="F2F2F2"/>
            <w:vAlign w:val="center"/>
          </w:tcPr>
          <w:p w14:paraId="41466FD2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463CA0B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1EEE1C4B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2FC0293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60C20DA6" w14:textId="77777777" w:rsidTr="00A14666">
        <w:tc>
          <w:tcPr>
            <w:tcW w:w="1485" w:type="dxa"/>
            <w:shd w:val="clear" w:color="auto" w:fill="F2F2F2"/>
          </w:tcPr>
          <w:p w14:paraId="23D5C2DF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5AA1A51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0646AF5C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2D09D4BF" w14:textId="77777777" w:rsidTr="003D36C1">
        <w:tc>
          <w:tcPr>
            <w:tcW w:w="1485" w:type="dxa"/>
            <w:shd w:val="clear" w:color="auto" w:fill="F2F2F2"/>
            <w:vAlign w:val="center"/>
          </w:tcPr>
          <w:p w14:paraId="0F92801C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02496DB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5603D502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6C0F9667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68610DE2" w14:textId="77777777" w:rsidTr="00A14666">
        <w:tc>
          <w:tcPr>
            <w:tcW w:w="9288" w:type="dxa"/>
            <w:gridSpan w:val="24"/>
            <w:shd w:val="clear" w:color="auto" w:fill="D9D9D9"/>
          </w:tcPr>
          <w:p w14:paraId="6D336971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7FE08A43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6E5E7E6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Mode of teaching</w:t>
            </w:r>
          </w:p>
        </w:tc>
        <w:tc>
          <w:tcPr>
            <w:tcW w:w="1638" w:type="dxa"/>
            <w:gridSpan w:val="4"/>
            <w:vAlign w:val="center"/>
          </w:tcPr>
          <w:p w14:paraId="3A2507F2" w14:textId="4CDB1D6B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2272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Lectures</w:t>
            </w:r>
          </w:p>
        </w:tc>
        <w:tc>
          <w:tcPr>
            <w:tcW w:w="1550" w:type="dxa"/>
            <w:gridSpan w:val="5"/>
            <w:vAlign w:val="center"/>
          </w:tcPr>
          <w:p w14:paraId="39AE9B91" w14:textId="7C2C67BA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501854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Seminars and workshops</w:t>
            </w:r>
          </w:p>
        </w:tc>
        <w:tc>
          <w:tcPr>
            <w:tcW w:w="1854" w:type="dxa"/>
            <w:gridSpan w:val="5"/>
            <w:vAlign w:val="center"/>
          </w:tcPr>
          <w:p w14:paraId="7A92DC8B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7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Exercises</w:t>
            </w:r>
          </w:p>
        </w:tc>
        <w:tc>
          <w:tcPr>
            <w:tcW w:w="1776" w:type="dxa"/>
            <w:gridSpan w:val="8"/>
            <w:vAlign w:val="center"/>
          </w:tcPr>
          <w:p w14:paraId="6F23BCA6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901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E-learning</w:t>
            </w:r>
          </w:p>
        </w:tc>
        <w:tc>
          <w:tcPr>
            <w:tcW w:w="985" w:type="dxa"/>
            <w:vAlign w:val="center"/>
          </w:tcPr>
          <w:p w14:paraId="49092BC2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4251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Field work</w:t>
            </w:r>
          </w:p>
        </w:tc>
      </w:tr>
      <w:tr w:rsidR="005F44CA" w:rsidRPr="00CF5812" w14:paraId="676F21B5" w14:textId="77777777" w:rsidTr="00A14666">
        <w:tc>
          <w:tcPr>
            <w:tcW w:w="1485" w:type="dxa"/>
            <w:vMerge/>
            <w:shd w:val="clear" w:color="auto" w:fill="F2F2F2"/>
          </w:tcPr>
          <w:p w14:paraId="642535E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291F202" w14:textId="2A5E7BBE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8961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Individual assignments</w:t>
            </w:r>
          </w:p>
        </w:tc>
        <w:tc>
          <w:tcPr>
            <w:tcW w:w="1550" w:type="dxa"/>
            <w:gridSpan w:val="5"/>
            <w:vAlign w:val="center"/>
          </w:tcPr>
          <w:p w14:paraId="33FDD958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44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Multimedia and network</w:t>
            </w:r>
          </w:p>
        </w:tc>
        <w:tc>
          <w:tcPr>
            <w:tcW w:w="1854" w:type="dxa"/>
            <w:gridSpan w:val="5"/>
            <w:vAlign w:val="center"/>
          </w:tcPr>
          <w:p w14:paraId="2C87DBAA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8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Laboratory</w:t>
            </w:r>
          </w:p>
        </w:tc>
        <w:tc>
          <w:tcPr>
            <w:tcW w:w="1776" w:type="dxa"/>
            <w:gridSpan w:val="8"/>
            <w:vAlign w:val="center"/>
          </w:tcPr>
          <w:p w14:paraId="7302D94E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6797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Mentoring</w:t>
            </w:r>
          </w:p>
        </w:tc>
        <w:tc>
          <w:tcPr>
            <w:tcW w:w="985" w:type="dxa"/>
            <w:vAlign w:val="center"/>
          </w:tcPr>
          <w:p w14:paraId="4F57694A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26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</w:t>
            </w:r>
          </w:p>
        </w:tc>
      </w:tr>
      <w:tr w:rsidR="005F44CA" w:rsidRPr="00CF5812" w14:paraId="477E50A8" w14:textId="77777777" w:rsidTr="00A14666">
        <w:tc>
          <w:tcPr>
            <w:tcW w:w="3123" w:type="dxa"/>
            <w:gridSpan w:val="5"/>
            <w:shd w:val="clear" w:color="auto" w:fill="F2F2F2"/>
          </w:tcPr>
          <w:p w14:paraId="2D6D173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Learning outcomes</w:t>
            </w:r>
          </w:p>
        </w:tc>
        <w:tc>
          <w:tcPr>
            <w:tcW w:w="6165" w:type="dxa"/>
            <w:gridSpan w:val="19"/>
            <w:vAlign w:val="center"/>
          </w:tcPr>
          <w:p w14:paraId="2AB33DD2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>After they have completed the course students should be able to:</w:t>
            </w:r>
          </w:p>
          <w:p w14:paraId="3957707D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  <w:p w14:paraId="6A834506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 xml:space="preserve">- critically analyse selected works in the context of chosen theories and theoretical texts </w:t>
            </w:r>
          </w:p>
          <w:p w14:paraId="48FBDA4F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 xml:space="preserve">- recognize and understand the cultural, social and political contexts within which the selected works were created </w:t>
            </w:r>
          </w:p>
          <w:p w14:paraId="00F2EE75" w14:textId="1C3B0329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 xml:space="preserve">- recognize the key features of the modern English novel </w:t>
            </w:r>
            <w:r w:rsidR="00A163C0">
              <w:rPr>
                <w:rFonts w:ascii="Merriweather" w:hAnsi="Merriweather"/>
                <w:sz w:val="18"/>
              </w:rPr>
              <w:t>and Modernist literature as such</w:t>
            </w:r>
          </w:p>
          <w:p w14:paraId="02B2A53F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>- critically discuss selected works and share their insights with other students</w:t>
            </w:r>
          </w:p>
          <w:p w14:paraId="4D1F5EA2" w14:textId="1884D850" w:rsidR="005F44CA" w:rsidRPr="00CF5812" w:rsidRDefault="005F44CA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29679007" w14:textId="77777777" w:rsidTr="00A14666">
        <w:tc>
          <w:tcPr>
            <w:tcW w:w="3123" w:type="dxa"/>
            <w:gridSpan w:val="5"/>
            <w:shd w:val="clear" w:color="auto" w:fill="F2F2F2"/>
          </w:tcPr>
          <w:p w14:paraId="53E914C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Learning outcomes at the Programme level</w:t>
            </w:r>
          </w:p>
        </w:tc>
        <w:tc>
          <w:tcPr>
            <w:tcW w:w="6165" w:type="dxa"/>
            <w:gridSpan w:val="19"/>
            <w:vAlign w:val="center"/>
          </w:tcPr>
          <w:p w14:paraId="3B6B4670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>After they have completed the course students should be able to:</w:t>
            </w:r>
          </w:p>
          <w:p w14:paraId="1D79FFB5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 xml:space="preserve">- identify and describe relevant ideas and concepts </w:t>
            </w:r>
          </w:p>
          <w:p w14:paraId="6C5389C9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 xml:space="preserve">- connect different approaches and sources of knowledge through an interdisciplinary approach </w:t>
            </w:r>
          </w:p>
          <w:p w14:paraId="2FCEBE4E" w14:textId="5BD9C55A" w:rsidR="005F44CA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380366">
              <w:rPr>
                <w:rFonts w:ascii="Merriweather" w:hAnsi="Merriweather"/>
                <w:sz w:val="18"/>
              </w:rPr>
              <w:t>- apply a critical and self-critical approach in argumentation</w:t>
            </w:r>
          </w:p>
        </w:tc>
      </w:tr>
      <w:tr w:rsidR="005F44CA" w:rsidRPr="00CF5812" w14:paraId="639C256C" w14:textId="77777777" w:rsidTr="00A14666">
        <w:tc>
          <w:tcPr>
            <w:tcW w:w="9288" w:type="dxa"/>
            <w:gridSpan w:val="24"/>
            <w:shd w:val="clear" w:color="auto" w:fill="D9D9D9"/>
          </w:tcPr>
          <w:p w14:paraId="050D204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5F44CA" w:rsidRPr="00CF5812" w14:paraId="7AE2B110" w14:textId="77777777" w:rsidTr="00A14666">
        <w:trPr>
          <w:trHeight w:val="19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7854941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Assessment criteria </w:t>
            </w:r>
          </w:p>
        </w:tc>
        <w:tc>
          <w:tcPr>
            <w:tcW w:w="1638" w:type="dxa"/>
            <w:gridSpan w:val="4"/>
            <w:vAlign w:val="center"/>
          </w:tcPr>
          <w:p w14:paraId="5FC16FB2" w14:textId="3B9E478C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85101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Class attendance</w:t>
            </w:r>
          </w:p>
        </w:tc>
        <w:tc>
          <w:tcPr>
            <w:tcW w:w="1550" w:type="dxa"/>
            <w:gridSpan w:val="5"/>
            <w:vAlign w:val="center"/>
          </w:tcPr>
          <w:p w14:paraId="1AE6F4EE" w14:textId="1C1C4469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vertAlign w:val="superscript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2026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Preparation for class</w:t>
            </w:r>
          </w:p>
        </w:tc>
        <w:tc>
          <w:tcPr>
            <w:tcW w:w="1854" w:type="dxa"/>
            <w:gridSpan w:val="5"/>
            <w:vAlign w:val="center"/>
          </w:tcPr>
          <w:p w14:paraId="294F0C34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5086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Homework</w:t>
            </w:r>
          </w:p>
        </w:tc>
        <w:tc>
          <w:tcPr>
            <w:tcW w:w="1776" w:type="dxa"/>
            <w:gridSpan w:val="8"/>
            <w:vAlign w:val="center"/>
          </w:tcPr>
          <w:p w14:paraId="5893F424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840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Continuous evaluation</w:t>
            </w:r>
          </w:p>
        </w:tc>
        <w:tc>
          <w:tcPr>
            <w:tcW w:w="985" w:type="dxa"/>
            <w:vAlign w:val="center"/>
          </w:tcPr>
          <w:p w14:paraId="3F09ED55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665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Research</w:t>
            </w:r>
          </w:p>
        </w:tc>
      </w:tr>
      <w:tr w:rsidR="005F44CA" w:rsidRPr="00CF5812" w14:paraId="7DDC881D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65AFB53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0C6CE60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398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Practical work</w:t>
            </w:r>
          </w:p>
        </w:tc>
        <w:tc>
          <w:tcPr>
            <w:tcW w:w="1550" w:type="dxa"/>
            <w:gridSpan w:val="5"/>
            <w:vAlign w:val="center"/>
          </w:tcPr>
          <w:p w14:paraId="05E80DD9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89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Experimental work</w:t>
            </w:r>
          </w:p>
        </w:tc>
        <w:tc>
          <w:tcPr>
            <w:tcW w:w="1854" w:type="dxa"/>
            <w:gridSpan w:val="5"/>
            <w:vAlign w:val="center"/>
          </w:tcPr>
          <w:p w14:paraId="3267F08F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808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Presentation</w:t>
            </w:r>
          </w:p>
        </w:tc>
        <w:tc>
          <w:tcPr>
            <w:tcW w:w="1776" w:type="dxa"/>
            <w:gridSpan w:val="8"/>
            <w:vAlign w:val="center"/>
          </w:tcPr>
          <w:p w14:paraId="588476AA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1343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Project</w:t>
            </w:r>
          </w:p>
        </w:tc>
        <w:tc>
          <w:tcPr>
            <w:tcW w:w="985" w:type="dxa"/>
            <w:vAlign w:val="center"/>
          </w:tcPr>
          <w:p w14:paraId="6CC933FE" w14:textId="5E26A515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96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</w:t>
            </w:r>
          </w:p>
        </w:tc>
      </w:tr>
      <w:tr w:rsidR="005F44CA" w:rsidRPr="00CF5812" w14:paraId="23A5508D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105EAFA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1B8581E5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20236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Test(s)</w:t>
            </w:r>
          </w:p>
        </w:tc>
        <w:tc>
          <w:tcPr>
            <w:tcW w:w="1550" w:type="dxa"/>
            <w:gridSpan w:val="5"/>
            <w:vAlign w:val="center"/>
          </w:tcPr>
          <w:p w14:paraId="6BD4FB11" w14:textId="5F023C7D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1488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Written exam</w:t>
            </w:r>
          </w:p>
        </w:tc>
        <w:tc>
          <w:tcPr>
            <w:tcW w:w="1854" w:type="dxa"/>
            <w:gridSpan w:val="5"/>
            <w:vAlign w:val="center"/>
          </w:tcPr>
          <w:p w14:paraId="64B0A2F3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7559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Oral exam</w:t>
            </w:r>
          </w:p>
        </w:tc>
        <w:tc>
          <w:tcPr>
            <w:tcW w:w="2761" w:type="dxa"/>
            <w:gridSpan w:val="9"/>
            <w:vAlign w:val="center"/>
          </w:tcPr>
          <w:p w14:paraId="67683425" w14:textId="77777777" w:rsidR="005F44CA" w:rsidRPr="00CD7933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21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Other:</w:t>
            </w:r>
          </w:p>
        </w:tc>
      </w:tr>
      <w:tr w:rsidR="005F44CA" w:rsidRPr="00CF5812" w14:paraId="2FEA4DAD" w14:textId="77777777" w:rsidTr="00A14666">
        <w:tc>
          <w:tcPr>
            <w:tcW w:w="1485" w:type="dxa"/>
            <w:shd w:val="clear" w:color="auto" w:fill="F2F2F2"/>
          </w:tcPr>
          <w:p w14:paraId="180FF449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Conditions for permission to take the exam</w:t>
            </w:r>
          </w:p>
        </w:tc>
        <w:tc>
          <w:tcPr>
            <w:tcW w:w="7803" w:type="dxa"/>
            <w:gridSpan w:val="23"/>
            <w:vAlign w:val="center"/>
          </w:tcPr>
          <w:p w14:paraId="371B5DCD" w14:textId="1AE97825" w:rsidR="005F44CA" w:rsidRPr="00CF5812" w:rsidRDefault="00380366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>A minimum of 80 % of class attendance.</w:t>
            </w:r>
          </w:p>
        </w:tc>
      </w:tr>
      <w:tr w:rsidR="005F44CA" w:rsidRPr="00CF5812" w14:paraId="3C0DAD18" w14:textId="77777777" w:rsidTr="00A14666">
        <w:tc>
          <w:tcPr>
            <w:tcW w:w="1485" w:type="dxa"/>
            <w:shd w:val="clear" w:color="auto" w:fill="F2F2F2"/>
          </w:tcPr>
          <w:p w14:paraId="4AB2B54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periods</w:t>
            </w:r>
          </w:p>
        </w:tc>
        <w:tc>
          <w:tcPr>
            <w:tcW w:w="3188" w:type="dxa"/>
            <w:gridSpan w:val="9"/>
            <w:vAlign w:val="center"/>
          </w:tcPr>
          <w:p w14:paraId="44E10696" w14:textId="039172BE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72834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9CA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Winter</w:t>
            </w:r>
          </w:p>
        </w:tc>
        <w:tc>
          <w:tcPr>
            <w:tcW w:w="2350" w:type="dxa"/>
            <w:gridSpan w:val="7"/>
            <w:vAlign w:val="center"/>
          </w:tcPr>
          <w:p w14:paraId="07C67F43" w14:textId="77777777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136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Summer</w:t>
            </w:r>
          </w:p>
        </w:tc>
        <w:tc>
          <w:tcPr>
            <w:tcW w:w="2265" w:type="dxa"/>
            <w:gridSpan w:val="7"/>
            <w:vAlign w:val="center"/>
          </w:tcPr>
          <w:p w14:paraId="650CEDDA" w14:textId="4F58DC6F" w:rsidR="005F44CA" w:rsidRPr="00CF5812" w:rsidRDefault="00AA40E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8825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9CA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Autumn</w:t>
            </w:r>
            <w:r w:rsidR="005F44CA" w:rsidRPr="00CF5812">
              <w:rPr>
                <w:rFonts w:ascii="Merriweather" w:hAnsi="Merriweather"/>
                <w:sz w:val="18"/>
              </w:rPr>
              <w:softHyphen/>
            </w:r>
          </w:p>
        </w:tc>
      </w:tr>
      <w:tr w:rsidR="005F44CA" w:rsidRPr="00CF5812" w14:paraId="5DFB3B50" w14:textId="77777777" w:rsidTr="00A14666">
        <w:tc>
          <w:tcPr>
            <w:tcW w:w="1485" w:type="dxa"/>
            <w:shd w:val="clear" w:color="auto" w:fill="F2F2F2"/>
          </w:tcPr>
          <w:p w14:paraId="73B656F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dates</w:t>
            </w:r>
          </w:p>
        </w:tc>
        <w:tc>
          <w:tcPr>
            <w:tcW w:w="3188" w:type="dxa"/>
            <w:gridSpan w:val="9"/>
            <w:vAlign w:val="center"/>
          </w:tcPr>
          <w:p w14:paraId="35326AF7" w14:textId="0FFE2676" w:rsidR="005F44CA" w:rsidRPr="00CF5812" w:rsidRDefault="00380366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DA2414">
              <w:rPr>
                <w:rFonts w:ascii="Merriweather" w:hAnsi="Merriweather"/>
                <w:sz w:val="16"/>
                <w:szCs w:val="16"/>
              </w:rPr>
              <w:t>https://anglistika.unizd.hr/ispitni-rokovi</w:t>
            </w:r>
          </w:p>
        </w:tc>
        <w:tc>
          <w:tcPr>
            <w:tcW w:w="2350" w:type="dxa"/>
            <w:gridSpan w:val="7"/>
            <w:vAlign w:val="center"/>
          </w:tcPr>
          <w:p w14:paraId="6A3E52A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</w:p>
        </w:tc>
        <w:tc>
          <w:tcPr>
            <w:tcW w:w="2265" w:type="dxa"/>
            <w:gridSpan w:val="7"/>
            <w:vAlign w:val="center"/>
          </w:tcPr>
          <w:p w14:paraId="73F6CBF4" w14:textId="4E8F65F3" w:rsidR="005F44CA" w:rsidRPr="00CF5812" w:rsidRDefault="00380366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DA2414">
              <w:rPr>
                <w:rFonts w:ascii="Merriweather" w:hAnsi="Merriweather"/>
                <w:sz w:val="16"/>
                <w:szCs w:val="16"/>
              </w:rPr>
              <w:t>https://anglistika.unizd.hr/ispitni-rokovi</w:t>
            </w:r>
          </w:p>
        </w:tc>
      </w:tr>
      <w:tr w:rsidR="00380366" w:rsidRPr="00CF5812" w14:paraId="58171D27" w14:textId="77777777" w:rsidTr="00A14666">
        <w:tc>
          <w:tcPr>
            <w:tcW w:w="1485" w:type="dxa"/>
            <w:shd w:val="clear" w:color="auto" w:fill="F2F2F2"/>
          </w:tcPr>
          <w:p w14:paraId="0A1F46A8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description</w:t>
            </w:r>
          </w:p>
        </w:tc>
        <w:tc>
          <w:tcPr>
            <w:tcW w:w="7803" w:type="dxa"/>
            <w:gridSpan w:val="23"/>
            <w:vAlign w:val="center"/>
          </w:tcPr>
          <w:p w14:paraId="6CE63F4B" w14:textId="5B8ACFD5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 xml:space="preserve">The course provides an introduction into English literature of the Modernist period. During the course the students will read the following novels: D.H. Lawrence: </w:t>
            </w:r>
            <w:r w:rsidRPr="00380366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Women in Love</w:t>
            </w: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 xml:space="preserve">; V. Woolf; J. Conrad: </w:t>
            </w:r>
            <w:r w:rsidRPr="00380366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Heart of Darkness</w:t>
            </w: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 xml:space="preserve">; J. Joyce: </w:t>
            </w:r>
            <w:r w:rsidRPr="00380366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Ulysses; </w:t>
            </w: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 xml:space="preserve">A. Huxley: </w:t>
            </w:r>
            <w:r w:rsidRPr="00380366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Brave New World;</w:t>
            </w: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 xml:space="preserve"> G. Greene: </w:t>
            </w:r>
            <w:r w:rsidRPr="00380366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The Power and the Glory</w:t>
            </w:r>
            <w:r w:rsidRPr="00380366">
              <w:rPr>
                <w:rFonts w:ascii="Merriweather" w:hAnsi="Merriweather"/>
                <w:sz w:val="16"/>
                <w:szCs w:val="16"/>
                <w:lang w:val="en-US"/>
              </w:rPr>
              <w:t>).  Selected works will be analyzed with respect to their cultural and historical context (colonialism and imperialism; technology and science; psychoanalysis, time and the ‘inward turn’, film and literature…) The students will also become acquainted with Modernist literary devices and techniques of narration.</w:t>
            </w:r>
          </w:p>
        </w:tc>
      </w:tr>
      <w:tr w:rsidR="00380366" w:rsidRPr="00CF5812" w14:paraId="5A159208" w14:textId="77777777" w:rsidTr="00A14666">
        <w:tc>
          <w:tcPr>
            <w:tcW w:w="1485" w:type="dxa"/>
            <w:shd w:val="clear" w:color="auto" w:fill="F2F2F2"/>
          </w:tcPr>
          <w:p w14:paraId="09C63338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content</w:t>
            </w:r>
          </w:p>
        </w:tc>
        <w:tc>
          <w:tcPr>
            <w:tcW w:w="7803" w:type="dxa"/>
            <w:gridSpan w:val="23"/>
          </w:tcPr>
          <w:p w14:paraId="2CAE1DB7" w14:textId="4A1A59FE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1. </w:t>
            </w:r>
            <w:r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>Introductory lecture</w:t>
            </w: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 </w:t>
            </w:r>
          </w:p>
          <w:p w14:paraId="2EB6CBB9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2. J. Conrad: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Heart of Darkness</w:t>
            </w:r>
          </w:p>
          <w:p w14:paraId="35B254AB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3. J. Conrad: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Heart of Darkness</w:t>
            </w:r>
          </w:p>
          <w:p w14:paraId="15670382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4. V. Woolf: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To the Lighhouse</w:t>
            </w:r>
          </w:p>
          <w:p w14:paraId="2BFE4E78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5. V. Woolf: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To the Lighthouse</w:t>
            </w:r>
          </w:p>
          <w:p w14:paraId="56152CEE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6. J. Joyce: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Ulysses</w:t>
            </w:r>
          </w:p>
          <w:p w14:paraId="0569906A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>7. J.Joyce: Ulysses</w:t>
            </w:r>
          </w:p>
          <w:p w14:paraId="3DD5DFD7" w14:textId="45DF6490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8. </w:t>
            </w:r>
            <w:r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>MIDTERM EXAM</w:t>
            </w:r>
          </w:p>
          <w:p w14:paraId="50F910D3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9. D.H. Lawrence: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Women in Love</w:t>
            </w:r>
          </w:p>
          <w:p w14:paraId="7E0740B2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10. D.H. Lawrence: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Women in Love</w:t>
            </w:r>
          </w:p>
          <w:p w14:paraId="7749E8E4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11. A. Huxley: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Brave New World</w:t>
            </w:r>
          </w:p>
          <w:p w14:paraId="69787952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12. A. Huxley: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Brave New World</w:t>
            </w:r>
          </w:p>
          <w:p w14:paraId="4DD340CA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13. G. Greene: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The Power and the Glory</w:t>
            </w:r>
          </w:p>
          <w:p w14:paraId="3C6964D8" w14:textId="77777777" w:rsidR="00380366" w:rsidRPr="00380366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14. G. Greene: </w:t>
            </w:r>
            <w:r w:rsidRPr="00380366">
              <w:rPr>
                <w:rFonts w:ascii="Merriweather" w:eastAsia="MS Gothic" w:hAnsi="Merriweather" w:cstheme="minorBidi"/>
                <w:i/>
                <w:iCs/>
                <w:sz w:val="16"/>
                <w:szCs w:val="16"/>
                <w:lang w:val="hr-HR"/>
              </w:rPr>
              <w:t>The Power and the Glory</w:t>
            </w:r>
          </w:p>
          <w:p w14:paraId="4EB392DA" w14:textId="276C581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8"/>
              </w:rPr>
            </w:pPr>
            <w:r w:rsidRPr="00380366"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 xml:space="preserve">15. </w:t>
            </w:r>
            <w:r>
              <w:rPr>
                <w:rFonts w:ascii="Merriweather" w:eastAsia="MS Gothic" w:hAnsi="Merriweather" w:cstheme="minorBidi"/>
                <w:sz w:val="16"/>
                <w:szCs w:val="16"/>
                <w:lang w:val="hr-HR"/>
              </w:rPr>
              <w:t>END-OF-TERM EXAM</w:t>
            </w:r>
          </w:p>
        </w:tc>
      </w:tr>
      <w:tr w:rsidR="00380366" w:rsidRPr="00CF5812" w14:paraId="44AF96E3" w14:textId="77777777" w:rsidTr="00A14666">
        <w:tc>
          <w:tcPr>
            <w:tcW w:w="1485" w:type="dxa"/>
            <w:shd w:val="clear" w:color="auto" w:fill="F2F2F2"/>
          </w:tcPr>
          <w:p w14:paraId="089018C6" w14:textId="77777777" w:rsidR="00380366" w:rsidRPr="00CF5812" w:rsidRDefault="00380366" w:rsidP="00380366">
            <w:pPr>
              <w:spacing w:before="0" w:after="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Required reading</w:t>
            </w:r>
          </w:p>
        </w:tc>
        <w:tc>
          <w:tcPr>
            <w:tcW w:w="7803" w:type="dxa"/>
            <w:gridSpan w:val="23"/>
            <w:vAlign w:val="center"/>
          </w:tcPr>
          <w:p w14:paraId="100BACB0" w14:textId="5941E33B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>Novels:</w:t>
            </w:r>
          </w:p>
          <w:p w14:paraId="4FB73F93" w14:textId="77777777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</w:p>
          <w:p w14:paraId="234A9668" w14:textId="3B0B1EBC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Joseph Conrad: 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Heart of Darkness</w:t>
            </w: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>.</w:t>
            </w:r>
          </w:p>
          <w:p w14:paraId="7F78DDA8" w14:textId="77777777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Aldous Huxley: 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Brave New World</w:t>
            </w: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>.</w:t>
            </w:r>
          </w:p>
          <w:p w14:paraId="5ADC79FB" w14:textId="77777777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Graham Greene: 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The Power and the Glory</w:t>
            </w: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>.</w:t>
            </w:r>
          </w:p>
          <w:p w14:paraId="57406714" w14:textId="77777777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James Joyce: 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Ulysses</w:t>
            </w: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>.</w:t>
            </w:r>
          </w:p>
          <w:p w14:paraId="5CBF3C63" w14:textId="77777777" w:rsidR="00380366" w:rsidRPr="00380366" w:rsidRDefault="00380366" w:rsidP="00380366">
            <w:pPr>
              <w:spacing w:before="0" w:after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D.H. Lawrence: 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Women in Love</w:t>
            </w:r>
          </w:p>
          <w:p w14:paraId="2F7C7ECD" w14:textId="5EE9B9F8" w:rsidR="00380366" w:rsidRPr="00380366" w:rsidRDefault="00380366" w:rsidP="00380366">
            <w:pPr>
              <w:spacing w:before="0" w:after="0"/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380366">
              <w:rPr>
                <w:rFonts w:ascii="Merriweather" w:hAnsi="Merriweather"/>
                <w:color w:val="000000"/>
                <w:sz w:val="16"/>
                <w:szCs w:val="16"/>
              </w:rPr>
              <w:t xml:space="preserve">Virginia Woolf: </w:t>
            </w:r>
            <w:r w:rsidR="00A219CA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To the Lighthouse</w:t>
            </w:r>
            <w:r w:rsidRPr="00380366">
              <w:rPr>
                <w:rFonts w:ascii="Merriweather" w:hAnsi="Merriweather"/>
                <w:i/>
                <w:iCs/>
                <w:color w:val="000000"/>
                <w:sz w:val="16"/>
                <w:szCs w:val="16"/>
              </w:rPr>
              <w:t>.</w:t>
            </w:r>
          </w:p>
          <w:p w14:paraId="07237DD6" w14:textId="77777777" w:rsidR="00380366" w:rsidRPr="00380366" w:rsidRDefault="00380366" w:rsidP="00380366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6"/>
                <w:szCs w:val="16"/>
              </w:rPr>
            </w:pPr>
          </w:p>
          <w:p w14:paraId="359F304B" w14:textId="4B66F8B0" w:rsidR="00380366" w:rsidRDefault="00380366" w:rsidP="00380366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6"/>
                <w:szCs w:val="16"/>
              </w:rPr>
            </w:pPr>
            <w:r w:rsidRPr="00380366">
              <w:rPr>
                <w:rFonts w:ascii="Merriweather" w:eastAsia="MS Gothic" w:hAnsi="Merriweather"/>
                <w:sz w:val="16"/>
                <w:szCs w:val="16"/>
              </w:rPr>
              <w:t>Critical reading:</w:t>
            </w:r>
          </w:p>
          <w:p w14:paraId="485F4543" w14:textId="77777777" w:rsidR="00380366" w:rsidRPr="00380366" w:rsidRDefault="00380366" w:rsidP="00380366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6"/>
                <w:szCs w:val="16"/>
              </w:rPr>
            </w:pPr>
          </w:p>
          <w:p w14:paraId="370C7062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7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D. Bradshaw, Kevin J.H. Dettmar (eds.):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A Companion to Modernist Literature and Culture</w:t>
              </w:r>
            </w:hyperlink>
            <w:r w:rsidR="00380366" w:rsidRPr="00380366"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  <w:t>. Wiley-Blackwell, 2008.</w:t>
            </w:r>
          </w:p>
          <w:p w14:paraId="73402FD9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8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>D. Attridge (ed.):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 xml:space="preserve"> The Cambridge Companion to James Joyce</w:t>
              </w:r>
            </w:hyperlink>
            <w:r w:rsidR="00380366" w:rsidRPr="00380366"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  <w:t>. Cambridge University Press, 2004.</w:t>
            </w:r>
          </w:p>
          <w:p w14:paraId="00788648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9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H. Bloom (ed.).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Aldous Huxley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>. Infobase Publishing. 2010.</w:t>
              </w:r>
            </w:hyperlink>
          </w:p>
          <w:p w14:paraId="2AC421BE" w14:textId="77777777" w:rsidR="00380366" w:rsidRPr="00380366" w:rsidRDefault="00380366" w:rsidP="00380366">
            <w:pPr>
              <w:spacing w:before="0" w:after="0" w:line="276" w:lineRule="auto"/>
              <w:rPr>
                <w:rFonts w:ascii="Merriweather" w:eastAsiaTheme="minorHAnsi" w:hAnsi="Merriweather" w:cs="Open Sans"/>
                <w:color w:val="000000"/>
                <w:sz w:val="16"/>
                <w:szCs w:val="16"/>
                <w:shd w:val="clear" w:color="auto" w:fill="FFFFFF"/>
                <w:lang w:val="hr-HR"/>
              </w:rPr>
            </w:pPr>
            <w:r w:rsidRPr="00380366">
              <w:rPr>
                <w:rFonts w:ascii="Merriweather" w:eastAsiaTheme="minorHAnsi" w:hAnsi="Merriweather" w:cs="Open Sans"/>
                <w:color w:val="000000"/>
                <w:sz w:val="16"/>
                <w:szCs w:val="16"/>
                <w:shd w:val="clear" w:color="auto" w:fill="FFFFFF"/>
                <w:lang w:val="hr-HR"/>
              </w:rPr>
              <w:t xml:space="preserve">Harold Bloom (ed.). </w:t>
            </w:r>
            <w:r w:rsidRPr="00380366">
              <w:rPr>
                <w:rFonts w:ascii="Merriweather" w:eastAsiaTheme="minorHAnsi" w:hAnsi="Merriweather" w:cs="Open Sans"/>
                <w:i/>
                <w:iCs/>
                <w:color w:val="000000"/>
                <w:sz w:val="16"/>
                <w:szCs w:val="16"/>
                <w:shd w:val="clear" w:color="auto" w:fill="FFFFFF"/>
                <w:lang w:val="hr-HR"/>
              </w:rPr>
              <w:t>Graham Greene.</w:t>
            </w:r>
            <w:r w:rsidRPr="00380366">
              <w:rPr>
                <w:rFonts w:ascii="Merriweather" w:eastAsiaTheme="minorHAnsi" w:hAnsi="Merriweather" w:cs="Open Sans"/>
                <w:color w:val="000000"/>
                <w:sz w:val="16"/>
                <w:szCs w:val="16"/>
                <w:shd w:val="clear" w:color="auto" w:fill="FFFFFF"/>
                <w:lang w:val="hr-HR"/>
              </w:rPr>
              <w:t> Chelsea House Publications. 1987.</w:t>
            </w:r>
          </w:p>
          <w:p w14:paraId="414F4899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0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>B. Etherington: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 xml:space="preserve"> Literary Primitivism</w:t>
              </w:r>
            </w:hyperlink>
            <w:r w:rsidR="00380366" w:rsidRPr="00380366"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  <w:t>. Stanford University Press, 2017.</w:t>
            </w:r>
          </w:p>
          <w:p w14:paraId="19A0DB01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1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P. Lewis: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The Cambridge Introduction to Modernism.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 Cambridge University Press, 2008. )</w:t>
              </w:r>
            </w:hyperlink>
          </w:p>
          <w:p w14:paraId="4AFE872F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2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L. Marcus: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The Tenth Muse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>. Oxford University Press. 2010.</w:t>
              </w:r>
            </w:hyperlink>
          </w:p>
          <w:p w14:paraId="2194FD67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3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S. Sellers: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The Cambridge Companion to Virginia Woolf.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 Cambridge University Press. 2010</w:t>
              </w:r>
            </w:hyperlink>
          </w:p>
          <w:p w14:paraId="6BCA1E66" w14:textId="77777777" w:rsidR="00380366" w:rsidRPr="00380366" w:rsidRDefault="00380366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r w:rsidRPr="00380366">
              <w:rPr>
                <w:rFonts w:ascii="Merriweather" w:eastAsiaTheme="minorHAnsi" w:hAnsi="Merriweather" w:cs="Open Sans"/>
                <w:color w:val="000000"/>
                <w:sz w:val="16"/>
                <w:szCs w:val="16"/>
                <w:shd w:val="clear" w:color="auto" w:fill="FFFFFF"/>
                <w:lang w:val="hr-HR"/>
              </w:rPr>
              <w:t xml:space="preserve">J.H. Stape (ed): </w:t>
            </w:r>
            <w:r w:rsidRPr="00380366">
              <w:rPr>
                <w:rFonts w:ascii="Merriweather" w:eastAsiaTheme="minorHAnsi" w:hAnsi="Merriweather" w:cs="Open Sans"/>
                <w:i/>
                <w:iCs/>
                <w:color w:val="000000"/>
                <w:sz w:val="16"/>
                <w:szCs w:val="16"/>
                <w:shd w:val="clear" w:color="auto" w:fill="FFFFFF"/>
                <w:lang w:val="hr-HR"/>
              </w:rPr>
              <w:t>The New Cambridge Companion to Joseph Conrad</w:t>
            </w:r>
            <w:r w:rsidRPr="00380366">
              <w:rPr>
                <w:rFonts w:ascii="Merriweather" w:eastAsiaTheme="minorHAnsi" w:hAnsi="Merriweather" w:cs="Open Sans"/>
                <w:color w:val="000000"/>
                <w:sz w:val="16"/>
                <w:szCs w:val="16"/>
                <w:shd w:val="clear" w:color="auto" w:fill="FFFFFF"/>
                <w:lang w:val="hr-HR"/>
              </w:rPr>
              <w:t> (ed. J.H. Stape). Cambridge University Press. 2014.</w:t>
            </w:r>
          </w:p>
          <w:p w14:paraId="43FD21EB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4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A. Poole: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The Cambridge Companion to English Novelists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>. Cambridge University Press. 2010.</w:t>
              </w:r>
            </w:hyperlink>
          </w:p>
          <w:p w14:paraId="610B1FBE" w14:textId="77777777" w:rsidR="00380366" w:rsidRPr="00380366" w:rsidRDefault="00AA40E1" w:rsidP="00380366">
            <w:pPr>
              <w:spacing w:before="0" w:after="0" w:line="276" w:lineRule="auto"/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</w:pPr>
            <w:hyperlink r:id="rId15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G. Genette: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Palimpsest. Literature in the Second Degree</w:t>
              </w:r>
            </w:hyperlink>
          </w:p>
          <w:p w14:paraId="1B130B92" w14:textId="02CDA108" w:rsidR="00380366" w:rsidRPr="00380366" w:rsidRDefault="00AA40E1" w:rsidP="00380366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6"/>
                <w:szCs w:val="16"/>
              </w:rPr>
            </w:pPr>
            <w:hyperlink r:id="rId16" w:history="1"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I.Watt: </w:t>
              </w:r>
              <w:r w:rsidR="00380366" w:rsidRPr="00380366">
                <w:rPr>
                  <w:rFonts w:ascii="Merriweather" w:eastAsiaTheme="minorHAnsi" w:hAnsi="Merriweather" w:cstheme="minorBidi"/>
                  <w:i/>
                  <w:iCs/>
                  <w:sz w:val="16"/>
                  <w:szCs w:val="16"/>
                  <w:lang w:val="hr-HR" w:eastAsia="hr-HR"/>
                </w:rPr>
                <w:t>Conrad in the Nineteenth Century</w:t>
              </w:r>
              <w:r w:rsidR="00380366" w:rsidRPr="00380366">
                <w:rPr>
                  <w:rFonts w:ascii="Merriweather" w:eastAsiaTheme="minorHAnsi" w:hAnsi="Merriweather" w:cstheme="minorBidi"/>
                  <w:sz w:val="16"/>
                  <w:szCs w:val="16"/>
                  <w:lang w:val="hr-HR" w:eastAsia="hr-HR"/>
                </w:rPr>
                <w:t xml:space="preserve"> 1</w:t>
              </w:r>
            </w:hyperlink>
            <w:r w:rsidR="00380366" w:rsidRPr="00380366">
              <w:rPr>
                <w:rFonts w:ascii="Merriweather" w:eastAsiaTheme="minorHAnsi" w:hAnsi="Merriweather" w:cstheme="minorBidi"/>
                <w:sz w:val="16"/>
                <w:szCs w:val="16"/>
                <w:lang w:val="hr-HR" w:eastAsia="hr-HR"/>
              </w:rPr>
              <w:t>. University of California Press. 2023.</w:t>
            </w:r>
          </w:p>
        </w:tc>
      </w:tr>
      <w:tr w:rsidR="00380366" w:rsidRPr="00CF5812" w14:paraId="3310564E" w14:textId="77777777" w:rsidTr="00A14666">
        <w:tc>
          <w:tcPr>
            <w:tcW w:w="1485" w:type="dxa"/>
            <w:shd w:val="clear" w:color="auto" w:fill="F2F2F2"/>
          </w:tcPr>
          <w:p w14:paraId="1F3C5ACF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Additional reading</w:t>
            </w:r>
          </w:p>
        </w:tc>
        <w:tc>
          <w:tcPr>
            <w:tcW w:w="7803" w:type="dxa"/>
            <w:gridSpan w:val="23"/>
            <w:vAlign w:val="center"/>
          </w:tcPr>
          <w:p w14:paraId="69747098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</w:tc>
      </w:tr>
      <w:tr w:rsidR="00380366" w:rsidRPr="00CF5812" w14:paraId="7F0D7715" w14:textId="77777777" w:rsidTr="00A14666">
        <w:tc>
          <w:tcPr>
            <w:tcW w:w="1485" w:type="dxa"/>
            <w:shd w:val="clear" w:color="auto" w:fill="F2F2F2"/>
          </w:tcPr>
          <w:p w14:paraId="14CBB512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Internet  sources</w:t>
            </w:r>
          </w:p>
        </w:tc>
        <w:tc>
          <w:tcPr>
            <w:tcW w:w="7803" w:type="dxa"/>
            <w:gridSpan w:val="23"/>
            <w:vAlign w:val="center"/>
          </w:tcPr>
          <w:p w14:paraId="65EE38FF" w14:textId="1EF4F42B" w:rsidR="00380366" w:rsidRPr="00CF5812" w:rsidRDefault="00A163C0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>/</w:t>
            </w:r>
          </w:p>
        </w:tc>
      </w:tr>
      <w:tr w:rsidR="00380366" w:rsidRPr="00CF5812" w14:paraId="765A2724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429E68C6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Assessment criteria of learning outcomes</w:t>
            </w:r>
          </w:p>
        </w:tc>
        <w:tc>
          <w:tcPr>
            <w:tcW w:w="6498" w:type="dxa"/>
            <w:gridSpan w:val="21"/>
          </w:tcPr>
          <w:p w14:paraId="52264F6B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  <w:szCs w:val="18"/>
                <w:lang w:eastAsia="hr-HR"/>
              </w:rPr>
              <w:t>Final exam only</w:t>
            </w:r>
          </w:p>
        </w:tc>
        <w:tc>
          <w:tcPr>
            <w:tcW w:w="1305" w:type="dxa"/>
            <w:gridSpan w:val="2"/>
          </w:tcPr>
          <w:p w14:paraId="22C18D65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</w:p>
        </w:tc>
      </w:tr>
      <w:tr w:rsidR="00380366" w:rsidRPr="00CF5812" w14:paraId="76C6A3CF" w14:textId="77777777" w:rsidTr="00A14666">
        <w:tc>
          <w:tcPr>
            <w:tcW w:w="1485" w:type="dxa"/>
            <w:vMerge/>
            <w:shd w:val="clear" w:color="auto" w:fill="F2F2F2"/>
          </w:tcPr>
          <w:p w14:paraId="7B9C8CE8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2493" w:type="dxa"/>
            <w:gridSpan w:val="6"/>
            <w:vAlign w:val="center"/>
          </w:tcPr>
          <w:p w14:paraId="3FD691CC" w14:textId="2FE5D6F9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382999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2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exam</w:t>
            </w:r>
          </w:p>
        </w:tc>
        <w:tc>
          <w:tcPr>
            <w:tcW w:w="2378" w:type="dxa"/>
            <w:gridSpan w:val="7"/>
            <w:vAlign w:val="center"/>
          </w:tcPr>
          <w:p w14:paraId="25A42025" w14:textId="77777777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9681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oral exam</w:t>
            </w:r>
          </w:p>
        </w:tc>
        <w:tc>
          <w:tcPr>
            <w:tcW w:w="1627" w:type="dxa"/>
            <w:gridSpan w:val="8"/>
            <w:vAlign w:val="center"/>
          </w:tcPr>
          <w:p w14:paraId="2471E789" w14:textId="77777777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670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and oral exam</w:t>
            </w:r>
          </w:p>
        </w:tc>
        <w:tc>
          <w:tcPr>
            <w:tcW w:w="1305" w:type="dxa"/>
            <w:gridSpan w:val="2"/>
            <w:vAlign w:val="center"/>
          </w:tcPr>
          <w:p w14:paraId="40CC402C" w14:textId="77777777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9852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 and final exam</w:t>
            </w:r>
          </w:p>
        </w:tc>
      </w:tr>
      <w:tr w:rsidR="00380366" w:rsidRPr="00CF5812" w14:paraId="577C67AD" w14:textId="77777777" w:rsidTr="00A14666">
        <w:tc>
          <w:tcPr>
            <w:tcW w:w="1485" w:type="dxa"/>
            <w:vMerge/>
            <w:shd w:val="clear" w:color="auto" w:fill="F2F2F2"/>
          </w:tcPr>
          <w:p w14:paraId="3D873582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71C9911" w14:textId="77777777" w:rsidR="00380366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eastAsia="MS Gothic" w:hAnsi="Merriweather"/>
                <w:sz w:val="16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879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eastAsia="MS Gothic" w:hAnsi="Merriweather"/>
                <w:sz w:val="16"/>
                <w:szCs w:val="18"/>
              </w:rPr>
              <w:t xml:space="preserve"> </w:t>
            </w:r>
          </w:p>
          <w:p w14:paraId="6F28D6AC" w14:textId="77777777" w:rsidR="00380366" w:rsidRPr="00CD7933" w:rsidRDefault="00380366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eastAsia="MS Gothic" w:hAnsi="Merriweather"/>
                <w:sz w:val="16"/>
                <w:szCs w:val="18"/>
              </w:rPr>
              <w:t>Only</w:t>
            </w:r>
            <w:r w:rsidRPr="00CD7933">
              <w:rPr>
                <w:rFonts w:ascii="Merriweather" w:eastAsia="MS Gothic" w:hAnsi="Merriweather"/>
                <w:sz w:val="16"/>
              </w:rPr>
              <w:t xml:space="preserve"> </w:t>
            </w: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test/homework </w:t>
            </w:r>
          </w:p>
        </w:tc>
        <w:tc>
          <w:tcPr>
            <w:tcW w:w="1550" w:type="dxa"/>
            <w:gridSpan w:val="5"/>
            <w:vAlign w:val="center"/>
          </w:tcPr>
          <w:p w14:paraId="0CC078DA" w14:textId="77777777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412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</w:rPr>
              <w:t xml:space="preserve"> Test/homework and final exam</w:t>
            </w:r>
          </w:p>
        </w:tc>
        <w:tc>
          <w:tcPr>
            <w:tcW w:w="1683" w:type="dxa"/>
            <w:gridSpan w:val="4"/>
            <w:vAlign w:val="center"/>
          </w:tcPr>
          <w:p w14:paraId="4EE8FA1E" w14:textId="77777777" w:rsidR="00380366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607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</w:t>
            </w:r>
          </w:p>
          <w:p w14:paraId="5AD03035" w14:textId="77777777" w:rsidR="00380366" w:rsidRPr="00CD7933" w:rsidRDefault="00380366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>Seminar paper</w:t>
            </w:r>
          </w:p>
        </w:tc>
        <w:tc>
          <w:tcPr>
            <w:tcW w:w="998" w:type="dxa"/>
            <w:gridSpan w:val="5"/>
            <w:vAlign w:val="center"/>
          </w:tcPr>
          <w:p w14:paraId="7FD63CE3" w14:textId="77777777" w:rsidR="00380366" w:rsidRPr="00CD7933" w:rsidRDefault="00AA40E1" w:rsidP="003803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88605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Seminar paper and final exam</w:t>
            </w:r>
          </w:p>
        </w:tc>
        <w:tc>
          <w:tcPr>
            <w:tcW w:w="949" w:type="dxa"/>
            <w:gridSpan w:val="4"/>
            <w:vAlign w:val="center"/>
          </w:tcPr>
          <w:p w14:paraId="58EAD649" w14:textId="77777777" w:rsidR="00380366" w:rsidRPr="00CD7933" w:rsidRDefault="00AA40E1" w:rsidP="003803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0947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</w:t>
            </w:r>
          </w:p>
        </w:tc>
        <w:tc>
          <w:tcPr>
            <w:tcW w:w="985" w:type="dxa"/>
            <w:vAlign w:val="center"/>
          </w:tcPr>
          <w:p w14:paraId="442B983E" w14:textId="6100D44D" w:rsidR="00380366" w:rsidRPr="00CD7933" w:rsidRDefault="00AA40E1" w:rsidP="003803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47687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22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3803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other forms</w:t>
            </w:r>
          </w:p>
        </w:tc>
      </w:tr>
      <w:tr w:rsidR="00380366" w:rsidRPr="00CF5812" w14:paraId="226E0009" w14:textId="77777777" w:rsidTr="00A14666">
        <w:tc>
          <w:tcPr>
            <w:tcW w:w="1485" w:type="dxa"/>
            <w:shd w:val="clear" w:color="auto" w:fill="F2F2F2"/>
          </w:tcPr>
          <w:p w14:paraId="5AA239ED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Calculation of final grade</w:t>
            </w:r>
          </w:p>
        </w:tc>
        <w:tc>
          <w:tcPr>
            <w:tcW w:w="7803" w:type="dxa"/>
            <w:gridSpan w:val="23"/>
            <w:vAlign w:val="center"/>
          </w:tcPr>
          <w:p w14:paraId="1C953063" w14:textId="659EA051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50% </w:t>
            </w:r>
            <w:r w:rsidR="00A163C0">
              <w:rPr>
                <w:rFonts w:ascii="Merriweather" w:eastAsia="MS Gothic" w:hAnsi="Merriweather"/>
                <w:sz w:val="18"/>
              </w:rPr>
              <w:t xml:space="preserve">term exams (or final written exam), 50% oral presentation and participation in class discussions </w:t>
            </w:r>
          </w:p>
        </w:tc>
      </w:tr>
      <w:tr w:rsidR="00380366" w:rsidRPr="00CF5812" w14:paraId="0D964847" w14:textId="77777777" w:rsidTr="00A14666">
        <w:tc>
          <w:tcPr>
            <w:tcW w:w="1485" w:type="dxa"/>
            <w:vMerge w:val="restart"/>
            <w:shd w:val="clear" w:color="auto" w:fill="F2F2F2"/>
          </w:tcPr>
          <w:p w14:paraId="71042A57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Grading scale</w:t>
            </w:r>
          </w:p>
          <w:p w14:paraId="47D939FA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391F4B9" w14:textId="2FC20DC3" w:rsidR="00380366" w:rsidRPr="00CF5812" w:rsidRDefault="00945B22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0-60</w:t>
            </w:r>
          </w:p>
        </w:tc>
        <w:tc>
          <w:tcPr>
            <w:tcW w:w="6165" w:type="dxa"/>
            <w:gridSpan w:val="19"/>
            <w:vAlign w:val="center"/>
          </w:tcPr>
          <w:p w14:paraId="4166534B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Failure (1)</w:t>
            </w:r>
          </w:p>
        </w:tc>
      </w:tr>
      <w:tr w:rsidR="00380366" w:rsidRPr="00CF5812" w14:paraId="0E2A42D8" w14:textId="77777777" w:rsidTr="00A14666">
        <w:tc>
          <w:tcPr>
            <w:tcW w:w="1485" w:type="dxa"/>
            <w:vMerge/>
            <w:shd w:val="clear" w:color="auto" w:fill="F2F2F2"/>
          </w:tcPr>
          <w:p w14:paraId="595F9213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273CB47" w14:textId="31AC5360" w:rsidR="00380366" w:rsidRPr="00CF5812" w:rsidRDefault="00945B22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61-70</w:t>
            </w:r>
          </w:p>
        </w:tc>
        <w:tc>
          <w:tcPr>
            <w:tcW w:w="6165" w:type="dxa"/>
            <w:gridSpan w:val="19"/>
            <w:vAlign w:val="center"/>
          </w:tcPr>
          <w:p w14:paraId="6F4A3D9A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Satisfactory (2)</w:t>
            </w:r>
          </w:p>
        </w:tc>
      </w:tr>
      <w:tr w:rsidR="00380366" w:rsidRPr="00CF5812" w14:paraId="7236C4F7" w14:textId="77777777" w:rsidTr="00A14666">
        <w:tc>
          <w:tcPr>
            <w:tcW w:w="1485" w:type="dxa"/>
            <w:vMerge/>
            <w:shd w:val="clear" w:color="auto" w:fill="F2F2F2"/>
          </w:tcPr>
          <w:p w14:paraId="065322BA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E67ED45" w14:textId="38C8168C" w:rsidR="00380366" w:rsidRPr="00CF5812" w:rsidRDefault="00945B22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71-80</w:t>
            </w:r>
          </w:p>
        </w:tc>
        <w:tc>
          <w:tcPr>
            <w:tcW w:w="6165" w:type="dxa"/>
            <w:gridSpan w:val="19"/>
            <w:vAlign w:val="center"/>
          </w:tcPr>
          <w:p w14:paraId="340656A5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Good (3)</w:t>
            </w:r>
          </w:p>
        </w:tc>
      </w:tr>
      <w:tr w:rsidR="00380366" w:rsidRPr="00CF5812" w14:paraId="4B5398C5" w14:textId="77777777" w:rsidTr="00A14666">
        <w:tc>
          <w:tcPr>
            <w:tcW w:w="1485" w:type="dxa"/>
            <w:vMerge/>
            <w:shd w:val="clear" w:color="auto" w:fill="F2F2F2"/>
          </w:tcPr>
          <w:p w14:paraId="3A2F2D72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EEF2FAD" w14:textId="046B400E" w:rsidR="00380366" w:rsidRPr="00CF5812" w:rsidRDefault="00945B22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81-90</w:t>
            </w:r>
          </w:p>
        </w:tc>
        <w:tc>
          <w:tcPr>
            <w:tcW w:w="6165" w:type="dxa"/>
            <w:gridSpan w:val="19"/>
            <w:vAlign w:val="center"/>
          </w:tcPr>
          <w:p w14:paraId="7904E1B3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Very good (4)</w:t>
            </w:r>
          </w:p>
        </w:tc>
      </w:tr>
      <w:tr w:rsidR="00380366" w:rsidRPr="00CF5812" w14:paraId="62610422" w14:textId="77777777" w:rsidTr="00A14666">
        <w:tc>
          <w:tcPr>
            <w:tcW w:w="1485" w:type="dxa"/>
            <w:vMerge/>
            <w:shd w:val="clear" w:color="auto" w:fill="F2F2F2"/>
          </w:tcPr>
          <w:p w14:paraId="6118AA6F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A4F619C" w14:textId="1DE5C244" w:rsidR="00380366" w:rsidRPr="00CF5812" w:rsidRDefault="00945B22" w:rsidP="003803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91-100</w:t>
            </w:r>
          </w:p>
        </w:tc>
        <w:tc>
          <w:tcPr>
            <w:tcW w:w="6165" w:type="dxa"/>
            <w:gridSpan w:val="19"/>
            <w:vAlign w:val="center"/>
          </w:tcPr>
          <w:p w14:paraId="226045C3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Excellent (5)</w:t>
            </w:r>
          </w:p>
        </w:tc>
      </w:tr>
      <w:tr w:rsidR="00380366" w:rsidRPr="00CF5812" w14:paraId="2D6FBC42" w14:textId="77777777" w:rsidTr="00A14666">
        <w:tc>
          <w:tcPr>
            <w:tcW w:w="1485" w:type="dxa"/>
            <w:shd w:val="clear" w:color="auto" w:fill="F2F2F2"/>
          </w:tcPr>
          <w:p w14:paraId="3EE87254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evaluation procedures</w:t>
            </w:r>
          </w:p>
        </w:tc>
        <w:tc>
          <w:tcPr>
            <w:tcW w:w="7803" w:type="dxa"/>
            <w:gridSpan w:val="23"/>
            <w:vAlign w:val="center"/>
          </w:tcPr>
          <w:p w14:paraId="7676E285" w14:textId="77777777" w:rsidR="00380366" w:rsidRPr="00CF5812" w:rsidRDefault="00AA40E1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69005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380366" w:rsidRPr="00CF5812">
              <w:rPr>
                <w:rFonts w:ascii="Merriweather" w:hAnsi="Merriweather"/>
                <w:sz w:val="18"/>
              </w:rPr>
              <w:t xml:space="preserve"> Student evaluations conducted by the University</w:t>
            </w:r>
          </w:p>
          <w:p w14:paraId="49DCF8A2" w14:textId="77777777" w:rsidR="00380366" w:rsidRPr="00CF5812" w:rsidRDefault="00AA40E1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736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80366" w:rsidRPr="00CF5812">
              <w:rPr>
                <w:rFonts w:ascii="Merriweather" w:hAnsi="Merriweather"/>
                <w:sz w:val="18"/>
              </w:rPr>
              <w:t xml:space="preserve"> Student evaluations conducted by the Department</w:t>
            </w:r>
          </w:p>
          <w:p w14:paraId="3D3B437B" w14:textId="77777777" w:rsidR="00380366" w:rsidRPr="00CF5812" w:rsidRDefault="00AA40E1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04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80366" w:rsidRPr="00CF5812">
              <w:rPr>
                <w:rFonts w:ascii="Merriweather" w:hAnsi="Merriweather"/>
                <w:sz w:val="18"/>
              </w:rPr>
              <w:t xml:space="preserve"> Internal evaluation of teaching</w:t>
            </w:r>
          </w:p>
          <w:p w14:paraId="25989D5A" w14:textId="77777777" w:rsidR="00380366" w:rsidRPr="00CF5812" w:rsidRDefault="00AA40E1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3839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380366" w:rsidRPr="00CF5812">
              <w:rPr>
                <w:rFonts w:ascii="Merriweather" w:hAnsi="Merriweather"/>
                <w:sz w:val="18"/>
              </w:rPr>
              <w:t xml:space="preserve"> Department meetings discussing quality of teaching and results of student evaluations</w:t>
            </w:r>
          </w:p>
          <w:p w14:paraId="6AD94D1A" w14:textId="77777777" w:rsidR="00380366" w:rsidRPr="00CF5812" w:rsidRDefault="00AA40E1" w:rsidP="003803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020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80366" w:rsidRPr="00CF5812">
              <w:rPr>
                <w:rFonts w:ascii="Merriweather" w:hAnsi="Merriweather"/>
                <w:sz w:val="18"/>
              </w:rPr>
              <w:t xml:space="preserve"> Other</w:t>
            </w:r>
          </w:p>
        </w:tc>
      </w:tr>
      <w:tr w:rsidR="00380366" w:rsidRPr="00CF5812" w14:paraId="5D2434EC" w14:textId="77777777" w:rsidTr="00A14666">
        <w:tc>
          <w:tcPr>
            <w:tcW w:w="1485" w:type="dxa"/>
            <w:shd w:val="clear" w:color="auto" w:fill="F2F2F2"/>
          </w:tcPr>
          <w:p w14:paraId="3295F357" w14:textId="77777777" w:rsidR="00380366" w:rsidRPr="00CF5812" w:rsidRDefault="00380366" w:rsidP="003803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Note /Other</w:t>
            </w:r>
          </w:p>
        </w:tc>
        <w:tc>
          <w:tcPr>
            <w:tcW w:w="7803" w:type="dxa"/>
            <w:gridSpan w:val="23"/>
            <w:shd w:val="clear" w:color="auto" w:fill="auto"/>
          </w:tcPr>
          <w:p w14:paraId="3DA50F65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In accordance with Art. 6 of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 xml:space="preserve"> of the Committee for Ethics in Science and Higher Education, “the student is expected to fulfil his/her obligations honestly and ethically, to pursue academic excellence, to be civilized, respectful and free from prejudice.”</w:t>
            </w:r>
          </w:p>
          <w:p w14:paraId="004C77C7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According to Art. 14 of the University of Zadar's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>, students are expected to “fulfil their responsibilities responsibly and conscientiously. […] Students are obligated to safeguard the reputation and dignity of all members of the university community and the University of Zadar as a whole, to promote moral and academic values and principles. […]</w:t>
            </w:r>
          </w:p>
          <w:p w14:paraId="109BB7DB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Any act constituting a violation of academic honesty is ethically prohibited. This includes, but is not limited to:</w:t>
            </w:r>
          </w:p>
          <w:p w14:paraId="40E906A1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- various forms of fraud such as the use or possession of books, notes, data, electronic gadgets or other aids during examinations, except when permitted;</w:t>
            </w:r>
          </w:p>
          <w:p w14:paraId="46B02DEE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-various forms of forgery such as the use or possession of unauthorised materials during the exam; impersonation and attendance at exams on behalf of other students; </w:t>
            </w:r>
            <w:r w:rsidRPr="00CF5812">
              <w:rPr>
                <w:rFonts w:ascii="Merriweather" w:eastAsia="MS Gothic" w:hAnsi="Merriweather"/>
                <w:sz w:val="18"/>
              </w:rPr>
              <w:lastRenderedPageBreak/>
              <w:t>fraudulent study documents; forgery of signatures and grades; falsifying exam results.”</w:t>
            </w:r>
          </w:p>
          <w:p w14:paraId="6FDECE89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All forms of unethical behaviour will result in a negative grade in the course without the possibility of compensation or repair. In case of serious violations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Rulebook on Disciplinary Responsibility of Students at the University of Zadar </w:t>
            </w:r>
            <w:r w:rsidRPr="00CF5812">
              <w:rPr>
                <w:rFonts w:ascii="Merriweather" w:eastAsia="MS Gothic" w:hAnsi="Merriweather"/>
                <w:sz w:val="18"/>
              </w:rPr>
              <w:t>will be applied.</w:t>
            </w:r>
          </w:p>
          <w:p w14:paraId="51A65E1F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7675AAF1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In electronic communications only messages coming from known addresses with a first and a last name, and which are written in the Croatian standard and appropriate academic style, will be responded to.</w:t>
            </w:r>
          </w:p>
          <w:p w14:paraId="1B2BDE08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7CF1A3C2" w14:textId="77777777" w:rsidR="00380366" w:rsidRPr="00CF5812" w:rsidRDefault="00380366" w:rsidP="003803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This course uses the Merlin system for e-learning, so students are required to have an AAI account. /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delete if necessary</w:t>
            </w:r>
            <w:r w:rsidRPr="00CF5812">
              <w:rPr>
                <w:rFonts w:ascii="Merriweather" w:eastAsia="MS Gothic" w:hAnsi="Merriweather"/>
                <w:sz w:val="18"/>
              </w:rPr>
              <w:t>/</w:t>
            </w:r>
          </w:p>
        </w:tc>
      </w:tr>
    </w:tbl>
    <w:p w14:paraId="510F2DDB" w14:textId="77777777" w:rsidR="00794496" w:rsidRPr="00E9767E" w:rsidRDefault="00794496">
      <w:pPr>
        <w:rPr>
          <w:rFonts w:ascii="Georgia" w:hAnsi="Georgia"/>
          <w:sz w:val="24"/>
        </w:rPr>
      </w:pPr>
    </w:p>
    <w:sectPr w:rsidR="00794496" w:rsidRPr="00E9767E" w:rsidSect="0030393A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D440" w14:textId="77777777" w:rsidR="00AA40E1" w:rsidRDefault="00AA40E1" w:rsidP="009947BA">
      <w:pPr>
        <w:spacing w:before="0" w:after="0"/>
      </w:pPr>
      <w:r>
        <w:separator/>
      </w:r>
    </w:p>
  </w:endnote>
  <w:endnote w:type="continuationSeparator" w:id="0">
    <w:p w14:paraId="2D09B3A6" w14:textId="77777777" w:rsidR="00AA40E1" w:rsidRDefault="00AA40E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DB10" w14:textId="77777777" w:rsidR="00AA40E1" w:rsidRDefault="00AA40E1" w:rsidP="009947BA">
      <w:pPr>
        <w:spacing w:before="0" w:after="0"/>
      </w:pPr>
      <w:r>
        <w:separator/>
      </w:r>
    </w:p>
  </w:footnote>
  <w:footnote w:type="continuationSeparator" w:id="0">
    <w:p w14:paraId="3B3686DB" w14:textId="77777777" w:rsidR="00AA40E1" w:rsidRDefault="00AA40E1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CED3" w14:textId="77777777" w:rsidR="0079745E" w:rsidRPr="00CF5812" w:rsidRDefault="00D64661" w:rsidP="00CF5812">
    <w:pPr>
      <w:pStyle w:val="Naslov2"/>
      <w:tabs>
        <w:tab w:val="left" w:pos="1418"/>
      </w:tabs>
      <w:spacing w:before="0" w:beforeAutospacing="0" w:after="0" w:afterAutospacing="0"/>
      <w:ind w:right="-142"/>
      <w:rPr>
        <w:rFonts w:ascii="Merriweather" w:hAnsi="Merriweather"/>
        <w:b w:val="0"/>
        <w:bCs w:val="0"/>
        <w:sz w:val="22"/>
        <w:lang w:val="en-US"/>
      </w:rPr>
    </w:pPr>
    <w:r w:rsidRPr="00CF5812">
      <w:rPr>
        <w:rFonts w:ascii="Merriweather" w:hAnsi="Merriweather"/>
        <w:b w:val="0"/>
        <w:bCs w:val="0"/>
        <w:noProof/>
        <w:sz w:val="22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EA0879" wp14:editId="0353EB38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736DFA" w14:textId="77777777" w:rsidR="0079745E" w:rsidRDefault="006472B3" w:rsidP="0079745E"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 wp14:anchorId="2B9E1E39" wp14:editId="6BFA44C6">
                                <wp:extent cx="690465" cy="74629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veuciliste_logo_new_en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A0879" id="Rectangle 2" o:spid="_x0000_s1026" style="position:absolute;margin-left:-16.35pt;margin-top:-21.1pt;width:91.6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5736DFA" w14:textId="77777777" w:rsidR="0079745E" w:rsidRDefault="006472B3" w:rsidP="0079745E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2B9E1E39" wp14:editId="6BFA44C6">
                          <wp:extent cx="690465" cy="74629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veuciliste_logo_new_en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9745E" w:rsidRPr="00CF5812">
      <w:rPr>
        <w:rFonts w:ascii="Merriweather" w:hAnsi="Merriweather"/>
        <w:sz w:val="22"/>
        <w:lang w:val="en-US"/>
      </w:rPr>
      <w:tab/>
    </w:r>
    <w:r w:rsidR="0079745E" w:rsidRPr="00CF5812">
      <w:rPr>
        <w:rFonts w:ascii="Merriweather" w:hAnsi="Merriweather"/>
        <w:sz w:val="22"/>
        <w:lang w:val="en-US"/>
      </w:rPr>
      <w:tab/>
    </w:r>
  </w:p>
  <w:p w14:paraId="0CA13B8A" w14:textId="77777777" w:rsidR="0079745E" w:rsidRPr="00CF5812" w:rsidRDefault="00A00D2B" w:rsidP="00CF5812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F5812">
      <w:rPr>
        <w:rFonts w:ascii="Merriweather" w:hAnsi="Merriweather"/>
        <w:sz w:val="18"/>
        <w:szCs w:val="20"/>
      </w:rPr>
      <w:t>Form</w:t>
    </w:r>
    <w:r w:rsidR="0079745E" w:rsidRPr="00CF5812">
      <w:rPr>
        <w:rFonts w:ascii="Merriweather" w:hAnsi="Merriweather"/>
        <w:sz w:val="18"/>
        <w:szCs w:val="20"/>
      </w:rPr>
      <w:t xml:space="preserve"> 1.3.</w:t>
    </w:r>
    <w:r w:rsidR="00FC7947" w:rsidRPr="00CF5812">
      <w:rPr>
        <w:rFonts w:ascii="Merriweather" w:hAnsi="Merriweather"/>
        <w:sz w:val="18"/>
        <w:szCs w:val="20"/>
      </w:rPr>
      <w:t xml:space="preserve">2. </w:t>
    </w:r>
    <w:r w:rsidRPr="00CF5812">
      <w:rPr>
        <w:rFonts w:ascii="Merriweather" w:hAnsi="Merriweather"/>
        <w:i/>
        <w:sz w:val="18"/>
        <w:szCs w:val="20"/>
      </w:rPr>
      <w:t>S</w:t>
    </w:r>
    <w:r w:rsidR="0079745E" w:rsidRPr="00CF5812">
      <w:rPr>
        <w:rFonts w:ascii="Merriweather" w:hAnsi="Merriweather"/>
        <w:i/>
        <w:sz w:val="18"/>
        <w:szCs w:val="20"/>
      </w:rPr>
      <w:t>yllabus</w:t>
    </w:r>
  </w:p>
  <w:p w14:paraId="2075CA2B" w14:textId="77777777" w:rsidR="0079745E" w:rsidRPr="00CF5812" w:rsidRDefault="0079745E" w:rsidP="0079745E">
    <w:pPr>
      <w:pStyle w:val="Zaglavlje"/>
      <w:rPr>
        <w:rFonts w:ascii="Merriweather" w:hAnsi="Merriweather"/>
      </w:rPr>
    </w:pPr>
  </w:p>
  <w:p w14:paraId="61D98D77" w14:textId="77777777" w:rsidR="0079745E" w:rsidRPr="00CF5812" w:rsidRDefault="0079745E">
    <w:pPr>
      <w:pStyle w:val="Zaglavlje"/>
      <w:rPr>
        <w:rFonts w:ascii="Merriweather" w:hAnsi="Merriweath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26336"/>
    <w:rsid w:val="000763BB"/>
    <w:rsid w:val="000801CA"/>
    <w:rsid w:val="00092120"/>
    <w:rsid w:val="000A3B75"/>
    <w:rsid w:val="000A790E"/>
    <w:rsid w:val="000A7977"/>
    <w:rsid w:val="000C0578"/>
    <w:rsid w:val="000C17CF"/>
    <w:rsid w:val="000F3DFA"/>
    <w:rsid w:val="000F7E17"/>
    <w:rsid w:val="0010332B"/>
    <w:rsid w:val="001443A2"/>
    <w:rsid w:val="00150B32"/>
    <w:rsid w:val="00174343"/>
    <w:rsid w:val="001821A6"/>
    <w:rsid w:val="00197510"/>
    <w:rsid w:val="001A710D"/>
    <w:rsid w:val="001C0985"/>
    <w:rsid w:val="00211581"/>
    <w:rsid w:val="00217670"/>
    <w:rsid w:val="0022722C"/>
    <w:rsid w:val="0028545A"/>
    <w:rsid w:val="0028624E"/>
    <w:rsid w:val="002911BA"/>
    <w:rsid w:val="002940AF"/>
    <w:rsid w:val="002A72C3"/>
    <w:rsid w:val="002B31F4"/>
    <w:rsid w:val="002D229E"/>
    <w:rsid w:val="002E1CE6"/>
    <w:rsid w:val="002E6D1E"/>
    <w:rsid w:val="002F2D22"/>
    <w:rsid w:val="0030393A"/>
    <w:rsid w:val="00326091"/>
    <w:rsid w:val="00342D63"/>
    <w:rsid w:val="00347ADF"/>
    <w:rsid w:val="00350F5F"/>
    <w:rsid w:val="00357643"/>
    <w:rsid w:val="00370408"/>
    <w:rsid w:val="00371634"/>
    <w:rsid w:val="00380366"/>
    <w:rsid w:val="00386E9C"/>
    <w:rsid w:val="00393964"/>
    <w:rsid w:val="003A2AFB"/>
    <w:rsid w:val="003A3E41"/>
    <w:rsid w:val="003A3FA8"/>
    <w:rsid w:val="003D36C1"/>
    <w:rsid w:val="003D5EA5"/>
    <w:rsid w:val="003F11B6"/>
    <w:rsid w:val="003F17B8"/>
    <w:rsid w:val="00401D65"/>
    <w:rsid w:val="00453362"/>
    <w:rsid w:val="00461219"/>
    <w:rsid w:val="00470F6D"/>
    <w:rsid w:val="0047188D"/>
    <w:rsid w:val="00483BC3"/>
    <w:rsid w:val="004923F4"/>
    <w:rsid w:val="004B553E"/>
    <w:rsid w:val="004E28A9"/>
    <w:rsid w:val="0050583D"/>
    <w:rsid w:val="00533D12"/>
    <w:rsid w:val="005353ED"/>
    <w:rsid w:val="005514C3"/>
    <w:rsid w:val="00560CCB"/>
    <w:rsid w:val="00562FAC"/>
    <w:rsid w:val="005969D7"/>
    <w:rsid w:val="005A6660"/>
    <w:rsid w:val="005D3518"/>
    <w:rsid w:val="005E1668"/>
    <w:rsid w:val="005F44CA"/>
    <w:rsid w:val="005F6E0B"/>
    <w:rsid w:val="006006C4"/>
    <w:rsid w:val="00611479"/>
    <w:rsid w:val="00616BEE"/>
    <w:rsid w:val="0062328F"/>
    <w:rsid w:val="006330E0"/>
    <w:rsid w:val="006472B3"/>
    <w:rsid w:val="006478F1"/>
    <w:rsid w:val="00684BBC"/>
    <w:rsid w:val="006910BB"/>
    <w:rsid w:val="0069603F"/>
    <w:rsid w:val="006B4920"/>
    <w:rsid w:val="006C6370"/>
    <w:rsid w:val="00700D7A"/>
    <w:rsid w:val="007361E7"/>
    <w:rsid w:val="007368EB"/>
    <w:rsid w:val="00780818"/>
    <w:rsid w:val="0078125F"/>
    <w:rsid w:val="00785CAA"/>
    <w:rsid w:val="00794496"/>
    <w:rsid w:val="007967CC"/>
    <w:rsid w:val="0079745E"/>
    <w:rsid w:val="00797B40"/>
    <w:rsid w:val="007C43A4"/>
    <w:rsid w:val="007D4D2D"/>
    <w:rsid w:val="007F0559"/>
    <w:rsid w:val="0081194D"/>
    <w:rsid w:val="00811E11"/>
    <w:rsid w:val="0083622B"/>
    <w:rsid w:val="00865776"/>
    <w:rsid w:val="00874D5D"/>
    <w:rsid w:val="008750BD"/>
    <w:rsid w:val="00891C60"/>
    <w:rsid w:val="008942F0"/>
    <w:rsid w:val="008A3541"/>
    <w:rsid w:val="008C6E72"/>
    <w:rsid w:val="008D45DB"/>
    <w:rsid w:val="008E32EB"/>
    <w:rsid w:val="0090214F"/>
    <w:rsid w:val="009032E1"/>
    <w:rsid w:val="009163E6"/>
    <w:rsid w:val="00931820"/>
    <w:rsid w:val="00945B22"/>
    <w:rsid w:val="00970EA3"/>
    <w:rsid w:val="009760E8"/>
    <w:rsid w:val="009831B1"/>
    <w:rsid w:val="009947BA"/>
    <w:rsid w:val="00996588"/>
    <w:rsid w:val="00997F41"/>
    <w:rsid w:val="009A0DF8"/>
    <w:rsid w:val="009A284F"/>
    <w:rsid w:val="009C56B1"/>
    <w:rsid w:val="009D5226"/>
    <w:rsid w:val="009E2FD4"/>
    <w:rsid w:val="00A00D2B"/>
    <w:rsid w:val="00A01CE1"/>
    <w:rsid w:val="00A1014E"/>
    <w:rsid w:val="00A163C0"/>
    <w:rsid w:val="00A219CA"/>
    <w:rsid w:val="00A428D0"/>
    <w:rsid w:val="00A6465E"/>
    <w:rsid w:val="00A9132B"/>
    <w:rsid w:val="00AA1A5A"/>
    <w:rsid w:val="00AA40E1"/>
    <w:rsid w:val="00AC358B"/>
    <w:rsid w:val="00AD23FB"/>
    <w:rsid w:val="00AF51C6"/>
    <w:rsid w:val="00B07E9E"/>
    <w:rsid w:val="00B14466"/>
    <w:rsid w:val="00B26498"/>
    <w:rsid w:val="00B27D65"/>
    <w:rsid w:val="00B379C6"/>
    <w:rsid w:val="00B4202A"/>
    <w:rsid w:val="00B438CD"/>
    <w:rsid w:val="00B4397F"/>
    <w:rsid w:val="00B612F8"/>
    <w:rsid w:val="00B652FB"/>
    <w:rsid w:val="00B71A57"/>
    <w:rsid w:val="00B7307A"/>
    <w:rsid w:val="00B95B31"/>
    <w:rsid w:val="00BD18F3"/>
    <w:rsid w:val="00BD5703"/>
    <w:rsid w:val="00BF06B3"/>
    <w:rsid w:val="00BF555A"/>
    <w:rsid w:val="00C02454"/>
    <w:rsid w:val="00C3477B"/>
    <w:rsid w:val="00C66E84"/>
    <w:rsid w:val="00C7328F"/>
    <w:rsid w:val="00C85956"/>
    <w:rsid w:val="00C9733D"/>
    <w:rsid w:val="00CA3783"/>
    <w:rsid w:val="00CB23F4"/>
    <w:rsid w:val="00CC101B"/>
    <w:rsid w:val="00CC2BC9"/>
    <w:rsid w:val="00CD2B00"/>
    <w:rsid w:val="00CD7933"/>
    <w:rsid w:val="00CF5812"/>
    <w:rsid w:val="00CF5EFB"/>
    <w:rsid w:val="00D12470"/>
    <w:rsid w:val="00D136E4"/>
    <w:rsid w:val="00D14782"/>
    <w:rsid w:val="00D313BD"/>
    <w:rsid w:val="00D34223"/>
    <w:rsid w:val="00D5334D"/>
    <w:rsid w:val="00D5523D"/>
    <w:rsid w:val="00D64661"/>
    <w:rsid w:val="00D7394D"/>
    <w:rsid w:val="00D90923"/>
    <w:rsid w:val="00D944DF"/>
    <w:rsid w:val="00DD110C"/>
    <w:rsid w:val="00DE6D53"/>
    <w:rsid w:val="00E06E39"/>
    <w:rsid w:val="00E07D73"/>
    <w:rsid w:val="00E17D18"/>
    <w:rsid w:val="00E23DFC"/>
    <w:rsid w:val="00E30E67"/>
    <w:rsid w:val="00E9767E"/>
    <w:rsid w:val="00EA4B28"/>
    <w:rsid w:val="00EC2DBA"/>
    <w:rsid w:val="00ED4262"/>
    <w:rsid w:val="00EF38B6"/>
    <w:rsid w:val="00F018D3"/>
    <w:rsid w:val="00F02A8F"/>
    <w:rsid w:val="00F02B5A"/>
    <w:rsid w:val="00F20A28"/>
    <w:rsid w:val="00F33614"/>
    <w:rsid w:val="00F504CA"/>
    <w:rsid w:val="00F513E0"/>
    <w:rsid w:val="00F566DA"/>
    <w:rsid w:val="00F84F5E"/>
    <w:rsid w:val="00FC2198"/>
    <w:rsid w:val="00FC283E"/>
    <w:rsid w:val="00FC7947"/>
    <w:rsid w:val="00FE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8974B"/>
  <w15:docId w15:val="{D6B2B8E2-F99E-4C76-AF09-7FD0D4C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3A"/>
    <w:pPr>
      <w:spacing w:before="120" w:after="120"/>
    </w:pPr>
    <w:rPr>
      <w:sz w:val="22"/>
      <w:szCs w:val="22"/>
      <w:lang w:val="en-GB" w:eastAsia="en-US"/>
    </w:r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7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uiPriority w:val="99"/>
    <w:unhideWhenUsed/>
    <w:rsid w:val="00197510"/>
    <w:rPr>
      <w:color w:val="0000FF"/>
      <w:u w:val="single"/>
    </w:rPr>
  </w:style>
  <w:style w:type="character" w:customStyle="1" w:styleId="Naslov2Char">
    <w:name w:val="Naslov 2 Char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4923F4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7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rce.hr/2021-2022/mod/resource/view.php?id=2237254" TargetMode="External"/><Relationship Id="rId13" Type="http://schemas.openxmlformats.org/officeDocument/2006/relationships/hyperlink" Target="https://moodle.srce.hr/2021-2022/mod/resource/view.php?id=223725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srce.hr/2021-2022/mod/resource/view.php?id=2237246" TargetMode="External"/><Relationship Id="rId12" Type="http://schemas.openxmlformats.org/officeDocument/2006/relationships/hyperlink" Target="https://moodle.srce.hr/2021-2022/mod/resource/view.php?id=224919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odle.srce.hr/2021-2022/mod/resource/view.php?id=23189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odle.srce.hr/2021-2022/mod/resource/view.php?id=22492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odle.srce.hr/2021-2022/mod/resource/view.php?id=2254530" TargetMode="External"/><Relationship Id="rId10" Type="http://schemas.openxmlformats.org/officeDocument/2006/relationships/hyperlink" Target="https://moodle.srce.hr/2021-2022/mod/resource/view.php?id=23980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srce.hr/2021-2022/mod/resource/view.php?id=2249189" TargetMode="External"/><Relationship Id="rId14" Type="http://schemas.openxmlformats.org/officeDocument/2006/relationships/hyperlink" Target="https://moodle.srce.hr/2021-2022/mod/resource/view.php?id=22546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AAA9-CB73-43E2-A041-49E575F9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Nataša Burčul</cp:lastModifiedBy>
  <cp:revision>7</cp:revision>
  <cp:lastPrinted>2021-02-12T11:28:00Z</cp:lastPrinted>
  <dcterms:created xsi:type="dcterms:W3CDTF">2025-09-05T10:53:00Z</dcterms:created>
  <dcterms:modified xsi:type="dcterms:W3CDTF">2025-09-19T07:43:00Z</dcterms:modified>
</cp:coreProperties>
</file>